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8C661" w14:textId="77777777" w:rsidR="00E72BA4" w:rsidRDefault="006B7612">
      <w:pPr>
        <w:autoSpaceDE w:val="0"/>
        <w:autoSpaceDN w:val="0"/>
        <w:adjustRightInd w:val="0"/>
        <w:jc w:val="center"/>
        <w:rPr>
          <w:rFonts w:ascii="宋体" w:hAnsi="·½Õý¿¬Ìå_GBK" w:cs="宋体"/>
          <w:b/>
          <w:bCs/>
          <w:sz w:val="30"/>
          <w:szCs w:val="30"/>
          <w:lang w:val="zh-CN"/>
        </w:rPr>
      </w:pPr>
      <w:r>
        <w:rPr>
          <w:rFonts w:ascii="宋体" w:hAnsi="·½Õý¿¬Ìå_GBK" w:cs="宋体" w:hint="eastAsia"/>
          <w:b/>
          <w:bCs/>
          <w:sz w:val="30"/>
          <w:szCs w:val="30"/>
          <w:lang w:val="zh-CN"/>
        </w:rPr>
        <w:t>江苏科技大学</w:t>
      </w:r>
      <w:r>
        <w:rPr>
          <w:rFonts w:ascii="宋体" w:hAnsi="·½Õý¿¬Ìå_GBK" w:cs="宋体" w:hint="eastAsia"/>
          <w:b/>
          <w:bCs/>
          <w:sz w:val="30"/>
          <w:szCs w:val="30"/>
        </w:rPr>
        <w:t>后勤管理处、</w:t>
      </w:r>
      <w:r>
        <w:rPr>
          <w:rFonts w:ascii="宋体" w:hAnsi="·½Õý¿¬Ìå_GBK" w:cs="宋体" w:hint="eastAsia"/>
          <w:b/>
          <w:bCs/>
          <w:sz w:val="30"/>
          <w:szCs w:val="30"/>
          <w:lang w:val="zh-CN"/>
        </w:rPr>
        <w:t>后勤集团中层干部岗位考核表</w:t>
      </w:r>
    </w:p>
    <w:p w14:paraId="1E5873FB" w14:textId="77777777" w:rsidR="00E72BA4" w:rsidRDefault="006B7612">
      <w:pPr>
        <w:autoSpaceDE w:val="0"/>
        <w:autoSpaceDN w:val="0"/>
        <w:adjustRightInd w:val="0"/>
        <w:jc w:val="center"/>
        <w:rPr>
          <w:rFonts w:ascii="仿宋_GB2312" w:eastAsia="仿宋_GB2312" w:cs="仿宋_GB2312"/>
          <w:bCs/>
          <w:sz w:val="28"/>
          <w:szCs w:val="28"/>
          <w:lang w:val="zh-CN"/>
        </w:rPr>
      </w:pPr>
      <w:r>
        <w:rPr>
          <w:rFonts w:ascii="仿宋_GB2312" w:eastAsia="仿宋_GB2312" w:cs="仿宋_GB2312" w:hint="eastAsia"/>
          <w:bCs/>
          <w:sz w:val="28"/>
          <w:szCs w:val="28"/>
          <w:lang w:val="zh-CN"/>
        </w:rPr>
        <w:t>（</w:t>
      </w:r>
      <w:r>
        <w:rPr>
          <w:rFonts w:ascii="仿宋_GB2312" w:eastAsia="仿宋_GB2312" w:cs="仿宋_GB2312" w:hint="eastAsia"/>
          <w:bCs/>
          <w:sz w:val="28"/>
          <w:szCs w:val="28"/>
          <w:lang w:val="zh-CN"/>
        </w:rPr>
        <w:t>20</w:t>
      </w:r>
      <w:r>
        <w:rPr>
          <w:rFonts w:ascii="仿宋_GB2312" w:eastAsia="仿宋_GB2312" w:cs="仿宋_GB2312" w:hint="eastAsia"/>
          <w:bCs/>
          <w:sz w:val="28"/>
          <w:szCs w:val="28"/>
        </w:rPr>
        <w:t>2</w:t>
      </w:r>
      <w:r>
        <w:rPr>
          <w:rFonts w:ascii="仿宋_GB2312" w:eastAsia="仿宋_GB2312" w:cs="仿宋_GB2312" w:hint="eastAsia"/>
          <w:bCs/>
          <w:sz w:val="28"/>
          <w:szCs w:val="28"/>
        </w:rPr>
        <w:t>4</w:t>
      </w:r>
      <w:r>
        <w:rPr>
          <w:rFonts w:ascii="仿宋_GB2312" w:eastAsia="仿宋_GB2312" w:cs="仿宋_GB2312" w:hint="eastAsia"/>
          <w:bCs/>
          <w:sz w:val="28"/>
          <w:szCs w:val="28"/>
          <w:lang w:val="zh-CN"/>
        </w:rPr>
        <w:t>年度）</w:t>
      </w:r>
    </w:p>
    <w:tbl>
      <w:tblPr>
        <w:tblW w:w="980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828"/>
        <w:gridCol w:w="72"/>
        <w:gridCol w:w="1080"/>
        <w:gridCol w:w="339"/>
        <w:gridCol w:w="561"/>
        <w:gridCol w:w="931"/>
        <w:gridCol w:w="852"/>
        <w:gridCol w:w="639"/>
        <w:gridCol w:w="426"/>
        <w:gridCol w:w="1912"/>
      </w:tblGrid>
      <w:tr w:rsidR="00E72BA4" w14:paraId="38DB4699" w14:textId="77777777">
        <w:trPr>
          <w:trHeight w:val="9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6AEEA" w14:textId="77777777" w:rsidR="00E72BA4" w:rsidRDefault="006B761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姓名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E9EE5C8" w14:textId="77777777" w:rsidR="00E72BA4" w:rsidRDefault="006B761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丁金花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B6CE688" w14:textId="77777777" w:rsidR="00E72BA4" w:rsidRDefault="006B761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性别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2EA873E" w14:textId="77777777" w:rsidR="00E72BA4" w:rsidRDefault="006B761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女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6F6E543" w14:textId="77777777" w:rsidR="00E72BA4" w:rsidRDefault="006B761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部门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D4D86B1" w14:textId="77777777" w:rsidR="00E72BA4" w:rsidRDefault="006B761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质安科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9C1D987" w14:textId="77777777" w:rsidR="00E72BA4" w:rsidRDefault="006B761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岗位</w:t>
            </w:r>
          </w:p>
        </w:tc>
        <w:tc>
          <w:tcPr>
            <w:tcW w:w="1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BDA28E4" w14:textId="77777777" w:rsidR="00E72BA4" w:rsidRDefault="006B761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副主任</w:t>
            </w:r>
          </w:p>
        </w:tc>
      </w:tr>
      <w:tr w:rsidR="00E72BA4" w14:paraId="4FC6F499" w14:textId="77777777">
        <w:trPr>
          <w:trHeight w:val="682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EAB0D" w14:textId="77777777" w:rsidR="00E72BA4" w:rsidRDefault="00E72BA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14:paraId="5E7BE448" w14:textId="77777777" w:rsidR="00E72BA4" w:rsidRDefault="00E72BA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14:paraId="0F830E3B" w14:textId="77777777" w:rsidR="00E72BA4" w:rsidRDefault="00E72BA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14:paraId="370E62E8" w14:textId="77777777" w:rsidR="00E72BA4" w:rsidRDefault="00E72BA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14:paraId="528116FE" w14:textId="77777777" w:rsidR="00E72BA4" w:rsidRDefault="00E72BA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14:paraId="4DF03690" w14:textId="77777777" w:rsidR="00E72BA4" w:rsidRDefault="00E72BA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14:paraId="0EC625D3" w14:textId="77777777" w:rsidR="00E72BA4" w:rsidRDefault="00E72BA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14:paraId="2FEDAE25" w14:textId="77777777" w:rsidR="00E72BA4" w:rsidRDefault="00E72BA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14:paraId="200C51AC" w14:textId="77777777" w:rsidR="00E72BA4" w:rsidRDefault="00E72BA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14:paraId="059517BA" w14:textId="77777777" w:rsidR="00E72BA4" w:rsidRDefault="00E72BA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14:paraId="307479C7" w14:textId="77777777" w:rsidR="00E72BA4" w:rsidRDefault="00E72BA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14:paraId="6E8967FC" w14:textId="77777777" w:rsidR="00E72BA4" w:rsidRDefault="00E72BA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14:paraId="79FB4793" w14:textId="77777777" w:rsidR="00E72BA4" w:rsidRDefault="00E72BA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14:paraId="6DED1F34" w14:textId="77777777" w:rsidR="00E72BA4" w:rsidRDefault="00E72BA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14:paraId="046D1F7D" w14:textId="77777777" w:rsidR="00E72BA4" w:rsidRDefault="00E72BA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14:paraId="3BE2BB11" w14:textId="77777777" w:rsidR="00E72BA4" w:rsidRDefault="006B761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自</w:t>
            </w:r>
          </w:p>
          <w:p w14:paraId="0BD2B863" w14:textId="77777777" w:rsidR="00E72BA4" w:rsidRDefault="006B761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我</w:t>
            </w:r>
          </w:p>
          <w:p w14:paraId="4B38F565" w14:textId="77777777" w:rsidR="00E72BA4" w:rsidRDefault="006B761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评</w:t>
            </w:r>
          </w:p>
          <w:p w14:paraId="3090DCB7" w14:textId="77777777" w:rsidR="00E72BA4" w:rsidRDefault="006B761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价</w:t>
            </w:r>
          </w:p>
        </w:tc>
        <w:tc>
          <w:tcPr>
            <w:tcW w:w="890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9DF20E" w14:textId="77777777" w:rsidR="00E72BA4" w:rsidRPr="00924934" w:rsidRDefault="006B7612">
            <w:pPr>
              <w:spacing w:line="400" w:lineRule="exact"/>
              <w:ind w:firstLine="556"/>
              <w:rPr>
                <w:rFonts w:ascii="仿宋" w:eastAsia="仿宋" w:hAnsi="仿宋"/>
                <w:sz w:val="24"/>
              </w:rPr>
            </w:pPr>
            <w:r w:rsidRPr="00924934">
              <w:rPr>
                <w:rFonts w:ascii="仿宋" w:eastAsia="仿宋" w:hAnsi="仿宋" w:hint="eastAsia"/>
                <w:sz w:val="24"/>
              </w:rPr>
              <w:t>2024</w:t>
            </w:r>
            <w:r w:rsidRPr="00924934">
              <w:rPr>
                <w:rFonts w:ascii="仿宋" w:eastAsia="仿宋" w:hAnsi="仿宋" w:hint="eastAsia"/>
                <w:sz w:val="24"/>
              </w:rPr>
              <w:t>年到质安科工作一年以来，在领导和同事的关心帮助下，认真履行职责，努力提升工作水平。在此，汇报年度工作小结如下：</w:t>
            </w:r>
          </w:p>
          <w:p w14:paraId="4990C075" w14:textId="77777777" w:rsidR="00E72BA4" w:rsidRPr="00924934" w:rsidRDefault="006B7612">
            <w:pPr>
              <w:numPr>
                <w:ilvl w:val="0"/>
                <w:numId w:val="1"/>
              </w:numPr>
              <w:spacing w:line="400" w:lineRule="exact"/>
              <w:ind w:firstLine="556"/>
              <w:rPr>
                <w:rFonts w:ascii="仿宋" w:eastAsia="仿宋" w:hAnsi="仿宋"/>
                <w:b/>
                <w:bCs/>
                <w:sz w:val="24"/>
              </w:rPr>
            </w:pPr>
            <w:r w:rsidRPr="00924934">
              <w:rPr>
                <w:rFonts w:ascii="仿宋" w:eastAsia="仿宋" w:hAnsi="仿宋" w:hint="eastAsia"/>
                <w:b/>
                <w:bCs/>
                <w:sz w:val="24"/>
              </w:rPr>
              <w:t>坚持学习</w:t>
            </w:r>
          </w:p>
          <w:p w14:paraId="69BA53D1" w14:textId="77777777" w:rsidR="00E72BA4" w:rsidRPr="00924934" w:rsidRDefault="006B7612">
            <w:pPr>
              <w:widowControl/>
              <w:spacing w:line="400" w:lineRule="exact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r w:rsidRPr="00924934">
              <w:rPr>
                <w:rFonts w:ascii="仿宋" w:eastAsia="仿宋" w:hAnsi="仿宋" w:hint="eastAsia"/>
                <w:sz w:val="24"/>
              </w:rPr>
              <w:t>一是认真学习党和国家的方针、政策，学习党的二十大和二十届三中全会精神，坚持以习近平新时代中国特色社会主义思想为指导，强化责任担当。二是学习业务知识，了解掌握部门职责和工作覆盖面的各项政策、法规和理论知识，提升职业意识。注重学习与应用相结</w:t>
            </w:r>
            <w:r w:rsidRPr="00924934">
              <w:rPr>
                <w:rFonts w:ascii="仿宋" w:eastAsia="仿宋" w:hAnsi="仿宋" w:hint="eastAsia"/>
                <w:sz w:val="24"/>
              </w:rPr>
              <w:t>合，及时总结经验。</w:t>
            </w:r>
          </w:p>
          <w:p w14:paraId="7D1A25B4" w14:textId="77777777" w:rsidR="00E72BA4" w:rsidRPr="00924934" w:rsidRDefault="006B7612">
            <w:pPr>
              <w:numPr>
                <w:ilvl w:val="0"/>
                <w:numId w:val="2"/>
              </w:numPr>
              <w:spacing w:line="400" w:lineRule="exact"/>
              <w:ind w:firstLine="556"/>
              <w:rPr>
                <w:rFonts w:ascii="仿宋" w:eastAsia="仿宋" w:hAnsi="仿宋"/>
                <w:b/>
                <w:bCs/>
                <w:sz w:val="24"/>
              </w:rPr>
            </w:pPr>
            <w:r w:rsidRPr="00924934">
              <w:rPr>
                <w:rFonts w:ascii="仿宋" w:eastAsia="仿宋" w:hAnsi="仿宋" w:hint="eastAsia"/>
                <w:b/>
                <w:bCs/>
                <w:sz w:val="24"/>
              </w:rPr>
              <w:t>认真履职</w:t>
            </w:r>
          </w:p>
          <w:p w14:paraId="5EAA09D8" w14:textId="77777777" w:rsidR="00E72BA4" w:rsidRPr="00924934" w:rsidRDefault="006B7612">
            <w:pPr>
              <w:widowControl/>
              <w:spacing w:line="400" w:lineRule="exact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r w:rsidRPr="00924934">
              <w:rPr>
                <w:rFonts w:ascii="仿宋" w:eastAsia="仿宋" w:hAnsi="仿宋" w:hint="eastAsia"/>
                <w:sz w:val="24"/>
              </w:rPr>
              <w:t>年度工作主要是</w:t>
            </w:r>
            <w:r w:rsidRPr="00924934">
              <w:rPr>
                <w:rFonts w:ascii="仿宋" w:eastAsia="仿宋" w:hAnsi="仿宋" w:hint="eastAsia"/>
                <w:sz w:val="24"/>
                <w:lang w:val="zh-CN"/>
              </w:rPr>
              <w:t>围绕后勤</w:t>
            </w:r>
            <w:r w:rsidRPr="00924934">
              <w:rPr>
                <w:rFonts w:ascii="仿宋" w:eastAsia="仿宋" w:hAnsi="仿宋" w:hint="eastAsia"/>
                <w:sz w:val="24"/>
              </w:rPr>
              <w:t>管理处、后勤集团党政工作要点和</w:t>
            </w:r>
            <w:proofErr w:type="gramStart"/>
            <w:r w:rsidRPr="00924934">
              <w:rPr>
                <w:rFonts w:ascii="仿宋" w:eastAsia="仿宋" w:hAnsi="仿宋" w:hint="eastAsia"/>
                <w:sz w:val="24"/>
              </w:rPr>
              <w:t>质安科</w:t>
            </w:r>
            <w:proofErr w:type="gramEnd"/>
            <w:r w:rsidRPr="00924934">
              <w:rPr>
                <w:rFonts w:ascii="仿宋" w:eastAsia="仿宋" w:hAnsi="仿宋" w:hint="eastAsia"/>
                <w:sz w:val="24"/>
              </w:rPr>
              <w:t>工作职责，重点开展以下工作：</w:t>
            </w:r>
          </w:p>
          <w:p w14:paraId="1F0DF779" w14:textId="77777777" w:rsidR="00E72BA4" w:rsidRPr="00924934" w:rsidRDefault="006B7612">
            <w:pPr>
              <w:numPr>
                <w:ilvl w:val="0"/>
                <w:numId w:val="3"/>
              </w:numPr>
              <w:spacing w:line="400" w:lineRule="exact"/>
              <w:ind w:firstLine="556"/>
              <w:rPr>
                <w:rFonts w:ascii="仿宋" w:eastAsia="仿宋" w:hAnsi="仿宋"/>
                <w:sz w:val="24"/>
              </w:rPr>
            </w:pPr>
            <w:r w:rsidRPr="00924934">
              <w:rPr>
                <w:rFonts w:ascii="仿宋" w:eastAsia="仿宋" w:hAnsi="仿宋" w:hint="eastAsia"/>
                <w:sz w:val="24"/>
              </w:rPr>
              <w:t>推动质量管理体系建</w:t>
            </w:r>
            <w:r w:rsidRPr="00924934">
              <w:rPr>
                <w:rFonts w:ascii="仿宋" w:eastAsia="仿宋" w:hAnsi="仿宋" w:hint="eastAsia"/>
                <w:sz w:val="24"/>
              </w:rPr>
              <w:t>设。</w:t>
            </w:r>
            <w:r w:rsidRPr="00924934">
              <w:rPr>
                <w:rFonts w:ascii="仿宋" w:eastAsia="仿宋" w:hAnsi="仿宋" w:hint="eastAsia"/>
                <w:sz w:val="24"/>
              </w:rPr>
              <w:t>围绕管理评审、内部审核、外部监督审核等质量管理工作开展各项工作，不断提高质量意识和管理能力。</w:t>
            </w:r>
          </w:p>
          <w:p w14:paraId="7FCFC53B" w14:textId="77777777" w:rsidR="00E72BA4" w:rsidRPr="00924934" w:rsidRDefault="006B7612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924934">
              <w:rPr>
                <w:rFonts w:ascii="仿宋" w:eastAsia="仿宋" w:hAnsi="仿宋" w:hint="eastAsia"/>
                <w:sz w:val="24"/>
              </w:rPr>
              <w:t>2.</w:t>
            </w:r>
            <w:r w:rsidRPr="00924934">
              <w:rPr>
                <w:rFonts w:ascii="仿宋" w:eastAsia="仿宋" w:hAnsi="仿宋" w:hint="eastAsia"/>
                <w:sz w:val="24"/>
              </w:rPr>
              <w:t>执行安全生产责任制</w:t>
            </w:r>
            <w:r w:rsidRPr="00924934">
              <w:rPr>
                <w:rFonts w:ascii="仿宋" w:eastAsia="仿宋" w:hAnsi="仿宋" w:hint="eastAsia"/>
                <w:sz w:val="24"/>
              </w:rPr>
              <w:t>。</w:t>
            </w:r>
            <w:r w:rsidRPr="00924934">
              <w:rPr>
                <w:rFonts w:ascii="仿宋" w:eastAsia="仿宋" w:hAnsi="仿宋" w:hint="eastAsia"/>
                <w:sz w:val="24"/>
              </w:rPr>
              <w:t>配合完成集团安生</w:t>
            </w:r>
            <w:proofErr w:type="gramStart"/>
            <w:r w:rsidRPr="00924934">
              <w:rPr>
                <w:rFonts w:ascii="仿宋" w:eastAsia="仿宋" w:hAnsi="仿宋" w:hint="eastAsia"/>
                <w:sz w:val="24"/>
              </w:rPr>
              <w:t>产目标</w:t>
            </w:r>
            <w:proofErr w:type="gramEnd"/>
            <w:r w:rsidRPr="00924934">
              <w:rPr>
                <w:rFonts w:ascii="仿宋" w:eastAsia="仿宋" w:hAnsi="仿宋" w:hint="eastAsia"/>
                <w:sz w:val="24"/>
              </w:rPr>
              <w:t>责任书和岗位责任书签订以及安全风险源防范梳理工作。</w:t>
            </w:r>
          </w:p>
          <w:p w14:paraId="1121B738" w14:textId="77777777" w:rsidR="00E72BA4" w:rsidRPr="00924934" w:rsidRDefault="006B7612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924934">
              <w:rPr>
                <w:rFonts w:ascii="仿宋" w:eastAsia="仿宋" w:hAnsi="仿宋" w:hint="eastAsia"/>
                <w:sz w:val="24"/>
              </w:rPr>
              <w:t>3.</w:t>
            </w:r>
            <w:r w:rsidRPr="00924934">
              <w:rPr>
                <w:rFonts w:ascii="仿宋" w:eastAsia="仿宋" w:hAnsi="仿宋" w:hint="eastAsia"/>
                <w:sz w:val="24"/>
              </w:rPr>
              <w:t>发挥检查督查职责</w:t>
            </w:r>
            <w:r w:rsidRPr="00924934">
              <w:rPr>
                <w:rFonts w:ascii="仿宋" w:eastAsia="仿宋" w:hAnsi="仿宋" w:hint="eastAsia"/>
                <w:sz w:val="24"/>
              </w:rPr>
              <w:t>。</w:t>
            </w:r>
            <w:r w:rsidRPr="00924934">
              <w:rPr>
                <w:rFonts w:ascii="仿宋" w:eastAsia="仿宋" w:hAnsi="仿宋" w:hint="eastAsia"/>
                <w:sz w:val="24"/>
              </w:rPr>
              <w:t>策划综合督查、专项检查计划，联系协调检查人员。参加部门全年开展综合督查</w:t>
            </w:r>
            <w:r w:rsidRPr="00924934">
              <w:rPr>
                <w:rFonts w:ascii="仿宋" w:eastAsia="仿宋" w:hAnsi="仿宋" w:hint="eastAsia"/>
                <w:sz w:val="24"/>
              </w:rPr>
              <w:t>12</w:t>
            </w:r>
            <w:r w:rsidRPr="00924934">
              <w:rPr>
                <w:rFonts w:ascii="仿宋" w:eastAsia="仿宋" w:hAnsi="仿宋" w:hint="eastAsia"/>
                <w:sz w:val="24"/>
              </w:rPr>
              <w:t>次，专项检查</w:t>
            </w:r>
            <w:r w:rsidRPr="00924934">
              <w:rPr>
                <w:rFonts w:ascii="仿宋" w:eastAsia="仿宋" w:hAnsi="仿宋" w:hint="eastAsia"/>
                <w:sz w:val="24"/>
              </w:rPr>
              <w:t>11</w:t>
            </w:r>
            <w:r w:rsidRPr="00924934">
              <w:rPr>
                <w:rFonts w:ascii="仿宋" w:eastAsia="仿宋" w:hAnsi="仿宋" w:hint="eastAsia"/>
                <w:sz w:val="24"/>
              </w:rPr>
              <w:t>次，</w:t>
            </w:r>
            <w:r w:rsidRPr="00924934">
              <w:rPr>
                <w:rFonts w:ascii="仿宋" w:eastAsia="仿宋" w:hAnsi="仿宋" w:hint="eastAsia"/>
                <w:sz w:val="24"/>
              </w:rPr>
              <w:t>每周两校区日常督查</w:t>
            </w:r>
            <w:r w:rsidRPr="00924934">
              <w:rPr>
                <w:rFonts w:ascii="仿宋" w:eastAsia="仿宋" w:hAnsi="仿宋" w:hint="eastAsia"/>
                <w:sz w:val="24"/>
              </w:rPr>
              <w:t>2-3</w:t>
            </w:r>
            <w:r w:rsidRPr="00924934">
              <w:rPr>
                <w:rFonts w:ascii="仿宋" w:eastAsia="仿宋" w:hAnsi="仿宋" w:hint="eastAsia"/>
                <w:sz w:val="24"/>
              </w:rPr>
              <w:t>次</w:t>
            </w:r>
            <w:r w:rsidRPr="00924934">
              <w:rPr>
                <w:rFonts w:ascii="仿宋" w:eastAsia="仿宋" w:hAnsi="仿宋" w:hint="eastAsia"/>
                <w:sz w:val="24"/>
              </w:rPr>
              <w:t>。</w:t>
            </w:r>
            <w:r w:rsidRPr="00924934">
              <w:rPr>
                <w:rFonts w:ascii="仿宋" w:eastAsia="仿宋" w:hAnsi="仿宋" w:hint="eastAsia"/>
                <w:sz w:val="24"/>
              </w:rPr>
              <w:t>聚焦师生关切，关注问题导向，重点</w:t>
            </w:r>
            <w:r w:rsidRPr="00924934">
              <w:rPr>
                <w:rFonts w:ascii="仿宋" w:eastAsia="仿宋" w:hAnsi="仿宋" w:hint="eastAsia"/>
                <w:sz w:val="24"/>
              </w:rPr>
              <w:t>检查</w:t>
            </w:r>
            <w:r w:rsidRPr="00924934">
              <w:rPr>
                <w:rFonts w:ascii="仿宋" w:eastAsia="仿宋" w:hAnsi="仿宋" w:hint="eastAsia"/>
                <w:sz w:val="24"/>
              </w:rPr>
              <w:t>各部门服务质量、规范管理</w:t>
            </w:r>
            <w:r w:rsidRPr="00924934">
              <w:rPr>
                <w:rFonts w:ascii="仿宋" w:eastAsia="仿宋" w:hAnsi="仿宋" w:hint="eastAsia"/>
                <w:sz w:val="24"/>
              </w:rPr>
              <w:t>、安全生产等情况</w:t>
            </w:r>
            <w:r w:rsidRPr="00924934">
              <w:rPr>
                <w:rFonts w:ascii="仿宋" w:eastAsia="仿宋" w:hAnsi="仿宋" w:hint="eastAsia"/>
                <w:sz w:val="24"/>
              </w:rPr>
              <w:t>。</w:t>
            </w:r>
          </w:p>
          <w:p w14:paraId="24CC3256" w14:textId="77777777" w:rsidR="00E72BA4" w:rsidRPr="00924934" w:rsidRDefault="006B7612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924934">
              <w:rPr>
                <w:rFonts w:ascii="仿宋" w:eastAsia="仿宋" w:hAnsi="仿宋" w:hint="eastAsia"/>
                <w:sz w:val="24"/>
              </w:rPr>
              <w:t>4.</w:t>
            </w:r>
            <w:proofErr w:type="gramStart"/>
            <w:r w:rsidRPr="00924934">
              <w:rPr>
                <w:rFonts w:ascii="仿宋" w:eastAsia="仿宋" w:hAnsi="仿宋" w:hint="eastAsia"/>
                <w:sz w:val="24"/>
              </w:rPr>
              <w:t>践行</w:t>
            </w:r>
            <w:proofErr w:type="gramEnd"/>
            <w:r w:rsidRPr="00924934">
              <w:rPr>
                <w:rFonts w:ascii="仿宋" w:eastAsia="仿宋" w:hAnsi="仿宋" w:hint="eastAsia"/>
                <w:sz w:val="24"/>
              </w:rPr>
              <w:t>过程监管。以质量管理体系和安全八个一为抓手，聚焦质量安全关键环节和重点领域，突出问题整改方向，提出合理化建议和优化措施，促进集团各项工作规范、有序、平稳运行。</w:t>
            </w:r>
          </w:p>
          <w:p w14:paraId="6AD2DB51" w14:textId="77777777" w:rsidR="00E72BA4" w:rsidRPr="00924934" w:rsidRDefault="006B7612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924934">
              <w:rPr>
                <w:rFonts w:ascii="仿宋" w:eastAsia="仿宋" w:hAnsi="仿宋" w:hint="eastAsia"/>
                <w:sz w:val="24"/>
              </w:rPr>
              <w:t>6.</w:t>
            </w:r>
            <w:r w:rsidRPr="00924934">
              <w:rPr>
                <w:rFonts w:ascii="仿宋" w:eastAsia="仿宋" w:hAnsi="仿宋" w:hint="eastAsia"/>
                <w:sz w:val="24"/>
              </w:rPr>
              <w:t>聚焦突出问题</w:t>
            </w:r>
            <w:r w:rsidRPr="00924934">
              <w:rPr>
                <w:rFonts w:ascii="仿宋" w:eastAsia="仿宋" w:hAnsi="仿宋" w:hint="eastAsia"/>
                <w:sz w:val="24"/>
              </w:rPr>
              <w:t>。</w:t>
            </w:r>
            <w:r w:rsidRPr="00924934">
              <w:rPr>
                <w:rFonts w:ascii="仿宋" w:eastAsia="仿宋" w:hAnsi="仿宋" w:hint="eastAsia"/>
                <w:sz w:val="24"/>
              </w:rPr>
              <w:t>全年检查督查发现问题</w:t>
            </w:r>
            <w:r w:rsidRPr="00924934">
              <w:rPr>
                <w:rFonts w:ascii="仿宋" w:eastAsia="仿宋" w:hAnsi="仿宋" w:hint="eastAsia"/>
                <w:sz w:val="24"/>
              </w:rPr>
              <w:t>357</w:t>
            </w:r>
            <w:r w:rsidRPr="00924934">
              <w:rPr>
                <w:rFonts w:ascii="仿宋" w:eastAsia="仿宋" w:hAnsi="仿宋" w:hint="eastAsia"/>
                <w:sz w:val="24"/>
              </w:rPr>
              <w:t>项</w:t>
            </w:r>
            <w:r w:rsidRPr="00924934">
              <w:rPr>
                <w:rFonts w:ascii="仿宋" w:eastAsia="仿宋" w:hAnsi="仿宋" w:hint="eastAsia"/>
                <w:sz w:val="24"/>
              </w:rPr>
              <w:t>，分五大类对其中</w:t>
            </w:r>
            <w:r w:rsidRPr="00924934">
              <w:rPr>
                <w:rFonts w:ascii="仿宋" w:eastAsia="仿宋" w:hAnsi="仿宋" w:hint="eastAsia"/>
                <w:sz w:val="24"/>
              </w:rPr>
              <w:t>113</w:t>
            </w:r>
            <w:r w:rsidRPr="00924934">
              <w:rPr>
                <w:rFonts w:ascii="仿宋" w:eastAsia="仿宋" w:hAnsi="仿宋" w:hint="eastAsia"/>
                <w:sz w:val="24"/>
              </w:rPr>
              <w:t>项安全检查问题进行梳理分析形成报告，重点关注共性问题和薄弱环节，促进工作推进。</w:t>
            </w:r>
          </w:p>
          <w:p w14:paraId="38448DE5" w14:textId="77777777" w:rsidR="00E72BA4" w:rsidRPr="00924934" w:rsidRDefault="006B7612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924934">
              <w:rPr>
                <w:rFonts w:ascii="仿宋" w:eastAsia="仿宋" w:hAnsi="仿宋" w:hint="eastAsia"/>
                <w:sz w:val="24"/>
              </w:rPr>
              <w:t>5.</w:t>
            </w:r>
            <w:r w:rsidRPr="00924934">
              <w:rPr>
                <w:rFonts w:ascii="仿宋" w:eastAsia="仿宋" w:hAnsi="仿宋" w:hint="eastAsia"/>
                <w:sz w:val="24"/>
              </w:rPr>
              <w:t>协同安全培训工作</w:t>
            </w:r>
            <w:r w:rsidRPr="00924934">
              <w:rPr>
                <w:rFonts w:ascii="仿宋" w:eastAsia="仿宋" w:hAnsi="仿宋" w:hint="eastAsia"/>
                <w:sz w:val="24"/>
              </w:rPr>
              <w:t>。</w:t>
            </w:r>
            <w:r w:rsidRPr="00924934">
              <w:rPr>
                <w:rFonts w:ascii="仿宋" w:eastAsia="仿宋" w:hAnsi="仿宋" w:hint="eastAsia"/>
                <w:sz w:val="24"/>
              </w:rPr>
              <w:t>对部门重点实施的安全风险防控、应知应会考核、消防安全和消防疏散逃生演练等培训内容做好组织和宣传工作。</w:t>
            </w:r>
          </w:p>
          <w:p w14:paraId="7D8870D8" w14:textId="77777777" w:rsidR="00E72BA4" w:rsidRPr="00924934" w:rsidRDefault="006B7612">
            <w:pPr>
              <w:spacing w:line="400" w:lineRule="exact"/>
              <w:ind w:firstLineChars="200" w:firstLine="480"/>
              <w:rPr>
                <w:rFonts w:ascii="仿宋" w:eastAsia="仿宋" w:hAnsi="仿宋" w:cstheme="minorBidi"/>
                <w:sz w:val="24"/>
              </w:rPr>
            </w:pPr>
            <w:r w:rsidRPr="00924934">
              <w:rPr>
                <w:rFonts w:ascii="仿宋" w:eastAsia="仿宋" w:hAnsi="仿宋" w:hint="eastAsia"/>
                <w:sz w:val="24"/>
              </w:rPr>
              <w:t>6.</w:t>
            </w:r>
            <w:r w:rsidRPr="00924934">
              <w:rPr>
                <w:rFonts w:ascii="仿宋" w:eastAsia="仿宋" w:hAnsi="仿宋" w:hint="eastAsia"/>
                <w:sz w:val="24"/>
              </w:rPr>
              <w:t>助力安全生产考核机制</w:t>
            </w:r>
            <w:r w:rsidRPr="00924934">
              <w:rPr>
                <w:rFonts w:ascii="仿宋" w:eastAsia="仿宋" w:hAnsi="仿宋" w:hint="eastAsia"/>
                <w:sz w:val="24"/>
              </w:rPr>
              <w:t>。</w:t>
            </w:r>
            <w:r w:rsidRPr="00924934">
              <w:rPr>
                <w:rFonts w:ascii="仿宋" w:eastAsia="仿宋" w:hAnsi="仿宋" w:hint="eastAsia"/>
                <w:sz w:val="24"/>
              </w:rPr>
              <w:t>参与制订安全目标考核办法及评分细则。秉持客观严谨的工作态度，依据考核办法督查各部门安全管理</w:t>
            </w:r>
            <w:r w:rsidRPr="00924934">
              <w:rPr>
                <w:rFonts w:ascii="仿宋" w:eastAsia="仿宋" w:hAnsi="仿宋" w:hint="eastAsia"/>
                <w:sz w:val="24"/>
              </w:rPr>
              <w:t>和</w:t>
            </w:r>
            <w:proofErr w:type="gramStart"/>
            <w:r w:rsidRPr="00924934">
              <w:rPr>
                <w:rFonts w:ascii="仿宋" w:eastAsia="仿宋" w:hAnsi="仿宋" w:hint="eastAsia"/>
                <w:sz w:val="24"/>
              </w:rPr>
              <w:t>践行</w:t>
            </w:r>
            <w:proofErr w:type="gramEnd"/>
            <w:r w:rsidRPr="00924934">
              <w:rPr>
                <w:rFonts w:ascii="仿宋" w:eastAsia="仿宋" w:hAnsi="仿宋" w:hint="eastAsia"/>
                <w:sz w:val="24"/>
              </w:rPr>
              <w:t>细节，认真做好各项记录及</w:t>
            </w:r>
            <w:r w:rsidRPr="00924934">
              <w:rPr>
                <w:rFonts w:ascii="仿宋" w:eastAsia="仿宋" w:hAnsi="仿宋" w:hint="eastAsia"/>
                <w:sz w:val="24"/>
              </w:rPr>
              <w:t>支撑</w:t>
            </w:r>
            <w:r w:rsidRPr="00924934">
              <w:rPr>
                <w:rFonts w:ascii="仿宋" w:eastAsia="仿宋" w:hAnsi="仿宋" w:hint="eastAsia"/>
                <w:sz w:val="24"/>
              </w:rPr>
              <w:t>材料，</w:t>
            </w:r>
            <w:r w:rsidRPr="00924934">
              <w:rPr>
                <w:rFonts w:ascii="仿宋" w:eastAsia="仿宋" w:hAnsi="仿宋" w:hint="eastAsia"/>
                <w:sz w:val="24"/>
              </w:rPr>
              <w:t>让考核数据更具有可追溯性。</w:t>
            </w:r>
          </w:p>
          <w:p w14:paraId="53A52C9C" w14:textId="77777777" w:rsidR="00E72BA4" w:rsidRPr="00924934" w:rsidRDefault="006B7612">
            <w:pPr>
              <w:widowControl/>
              <w:spacing w:line="400" w:lineRule="exact"/>
              <w:ind w:firstLineChars="200" w:firstLine="480"/>
              <w:jc w:val="left"/>
              <w:rPr>
                <w:rFonts w:ascii="仿宋" w:eastAsia="仿宋" w:hAnsi="仿宋" w:cs="仿宋_GB2312"/>
                <w:color w:val="FF0000"/>
                <w:kern w:val="0"/>
                <w:sz w:val="24"/>
                <w:lang w:bidi="ar"/>
              </w:rPr>
            </w:pPr>
            <w:r w:rsidRPr="00924934">
              <w:rPr>
                <w:rFonts w:ascii="仿宋" w:eastAsia="仿宋" w:hAnsi="仿宋" w:hint="eastAsia"/>
                <w:sz w:val="24"/>
              </w:rPr>
              <w:t>7.</w:t>
            </w:r>
            <w:r w:rsidRPr="00924934">
              <w:rPr>
                <w:rFonts w:ascii="仿宋" w:eastAsia="仿宋" w:hAnsi="仿宋" w:hint="eastAsia"/>
                <w:sz w:val="24"/>
              </w:rPr>
              <w:t>落实工作重点。</w:t>
            </w:r>
            <w:r w:rsidRPr="00924934">
              <w:rPr>
                <w:rFonts w:ascii="仿宋" w:eastAsia="仿宋" w:hAnsi="仿宋" w:cs="仿宋" w:hint="eastAsia"/>
                <w:sz w:val="24"/>
              </w:rPr>
              <w:t>围绕集团年度重点工作以及质安科工作职责，</w:t>
            </w:r>
            <w:r w:rsidRPr="00924934">
              <w:rPr>
                <w:rFonts w:ascii="仿宋" w:eastAsia="仿宋" w:hAnsi="仿宋" w:cs="仿宋" w:hint="eastAsia"/>
                <w:sz w:val="24"/>
              </w:rPr>
              <w:t>协助完善工作重点，推进工作计划开展，</w:t>
            </w:r>
            <w:r w:rsidRPr="00924934">
              <w:rPr>
                <w:rFonts w:ascii="仿宋" w:eastAsia="仿宋" w:hAnsi="仿宋" w:hint="eastAsia"/>
                <w:sz w:val="24"/>
              </w:rPr>
              <w:t>撰</w:t>
            </w:r>
            <w:r w:rsidRPr="00924934">
              <w:rPr>
                <w:rFonts w:ascii="仿宋" w:eastAsia="仿宋" w:hAnsi="仿宋" w:hint="eastAsia"/>
                <w:sz w:val="24"/>
              </w:rPr>
              <w:t>写部门月度和年度计划与小结。树立</w:t>
            </w:r>
            <w:proofErr w:type="gramStart"/>
            <w:r w:rsidRPr="00924934">
              <w:rPr>
                <w:rFonts w:ascii="仿宋" w:eastAsia="仿宋" w:hAnsi="仿宋" w:hint="eastAsia"/>
                <w:sz w:val="24"/>
              </w:rPr>
              <w:t>安全发展</w:t>
            </w:r>
            <w:proofErr w:type="gramEnd"/>
            <w:r w:rsidRPr="00924934">
              <w:rPr>
                <w:rFonts w:ascii="仿宋" w:eastAsia="仿宋" w:hAnsi="仿宋" w:hint="eastAsia"/>
                <w:sz w:val="24"/>
              </w:rPr>
              <w:t>理</w:t>
            </w:r>
            <w:r w:rsidRPr="00924934">
              <w:rPr>
                <w:rFonts w:ascii="仿宋" w:eastAsia="仿宋" w:hAnsi="仿宋" w:hint="eastAsia"/>
                <w:sz w:val="24"/>
              </w:rPr>
              <w:t>念</w:t>
            </w:r>
            <w:r w:rsidRPr="00924934">
              <w:rPr>
                <w:rFonts w:ascii="仿宋" w:eastAsia="仿宋" w:hAnsi="仿宋" w:cstheme="minorBidi" w:hint="eastAsia"/>
                <w:sz w:val="24"/>
              </w:rPr>
              <w:t>，</w:t>
            </w:r>
            <w:r w:rsidRPr="00924934">
              <w:rPr>
                <w:rFonts w:ascii="仿宋" w:eastAsia="仿宋" w:hAnsi="仿宋" w:hint="eastAsia"/>
                <w:sz w:val="24"/>
              </w:rPr>
              <w:t>根据</w:t>
            </w:r>
            <w:r w:rsidRPr="00924934">
              <w:rPr>
                <w:rFonts w:ascii="仿宋" w:eastAsia="仿宋" w:hAnsi="仿宋" w:cs="仿宋_GB2312"/>
                <w:kern w:val="0"/>
                <w:sz w:val="24"/>
                <w:lang w:bidi="ar"/>
              </w:rPr>
              <w:t>省安委会印发的《江苏省安全生产治本攻坚三年行动实施方案》部署要求，结</w:t>
            </w:r>
            <w:r w:rsidRPr="00924934">
              <w:rPr>
                <w:rFonts w:ascii="仿宋" w:eastAsia="仿宋" w:hAnsi="仿宋" w:cs="仿宋_GB2312"/>
                <w:kern w:val="0"/>
                <w:sz w:val="24"/>
                <w:lang w:bidi="ar"/>
              </w:rPr>
              <w:lastRenderedPageBreak/>
              <w:t>合我</w:t>
            </w:r>
            <w:r w:rsidRPr="00924934">
              <w:rPr>
                <w:rFonts w:ascii="仿宋" w:eastAsia="仿宋" w:hAnsi="仿宋" w:cs="仿宋_GB2312" w:hint="eastAsia"/>
                <w:kern w:val="0"/>
                <w:sz w:val="24"/>
                <w:lang w:bidi="ar"/>
              </w:rPr>
              <w:t>校</w:t>
            </w:r>
            <w:r w:rsidRPr="00924934">
              <w:rPr>
                <w:rFonts w:ascii="仿宋" w:eastAsia="仿宋" w:hAnsi="仿宋" w:cs="仿宋_GB2312" w:hint="eastAsia"/>
                <w:kern w:val="0"/>
                <w:sz w:val="24"/>
                <w:lang w:bidi="ar"/>
              </w:rPr>
              <w:t>安全管理要求</w:t>
            </w:r>
            <w:r w:rsidRPr="00924934">
              <w:rPr>
                <w:rFonts w:ascii="仿宋" w:eastAsia="仿宋" w:hAnsi="仿宋" w:cs="仿宋_GB2312"/>
                <w:kern w:val="0"/>
                <w:sz w:val="24"/>
                <w:lang w:bidi="ar"/>
              </w:rPr>
              <w:t>，</w:t>
            </w:r>
            <w:r w:rsidRPr="00924934">
              <w:rPr>
                <w:rFonts w:ascii="仿宋" w:eastAsia="仿宋" w:hAnsi="仿宋" w:cs="仿宋_GB2312" w:hint="eastAsia"/>
                <w:kern w:val="0"/>
                <w:sz w:val="24"/>
                <w:lang w:bidi="ar"/>
              </w:rPr>
              <w:t>撰写后勤</w:t>
            </w:r>
            <w:r w:rsidRPr="00924934">
              <w:rPr>
                <w:rFonts w:ascii="仿宋" w:eastAsia="仿宋" w:hAnsi="仿宋" w:hint="eastAsia"/>
                <w:sz w:val="24"/>
              </w:rPr>
              <w:t>安全生产</w:t>
            </w:r>
            <w:proofErr w:type="gramStart"/>
            <w:r w:rsidRPr="00924934">
              <w:rPr>
                <w:rFonts w:ascii="仿宋" w:eastAsia="仿宋" w:hAnsi="仿宋" w:hint="eastAsia"/>
                <w:sz w:val="24"/>
              </w:rPr>
              <w:t>治本攻坚</w:t>
            </w:r>
            <w:proofErr w:type="gramEnd"/>
            <w:r w:rsidRPr="00924934">
              <w:rPr>
                <w:rFonts w:ascii="仿宋" w:eastAsia="仿宋" w:hAnsi="仿宋" w:hint="eastAsia"/>
                <w:sz w:val="24"/>
              </w:rPr>
              <w:t>三年行动方案</w:t>
            </w:r>
            <w:r w:rsidRPr="00924934">
              <w:rPr>
                <w:rFonts w:ascii="仿宋" w:eastAsia="仿宋" w:hAnsi="仿宋" w:cs="仿宋_GB2312"/>
                <w:kern w:val="0"/>
                <w:sz w:val="24"/>
                <w:lang w:bidi="ar"/>
              </w:rPr>
              <w:t>。</w:t>
            </w:r>
            <w:r w:rsidRPr="00924934">
              <w:rPr>
                <w:rFonts w:ascii="仿宋" w:eastAsia="仿宋" w:hAnsi="仿宋" w:cs="仿宋_GB2312" w:hint="eastAsia"/>
                <w:kern w:val="0"/>
                <w:sz w:val="24"/>
                <w:lang w:bidi="ar"/>
              </w:rPr>
              <w:t>以每周工作重点的总结为契机，为集团工作展示提供部门材料进行宣传。</w:t>
            </w:r>
          </w:p>
          <w:p w14:paraId="2CEC698A" w14:textId="77777777" w:rsidR="00E72BA4" w:rsidRPr="00924934" w:rsidRDefault="006B7612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924934">
              <w:rPr>
                <w:rFonts w:ascii="仿宋" w:eastAsia="仿宋" w:hAnsi="仿宋" w:hint="eastAsia"/>
                <w:sz w:val="24"/>
              </w:rPr>
              <w:t>8.</w:t>
            </w:r>
            <w:r w:rsidRPr="00924934">
              <w:rPr>
                <w:rFonts w:ascii="仿宋" w:eastAsia="仿宋" w:hAnsi="仿宋" w:hint="eastAsia"/>
                <w:sz w:val="24"/>
              </w:rPr>
              <w:t>参加支部活动</w:t>
            </w:r>
            <w:r w:rsidRPr="00924934">
              <w:rPr>
                <w:rFonts w:ascii="仿宋" w:eastAsia="仿宋" w:hAnsi="仿宋" w:hint="eastAsia"/>
                <w:color w:val="000000" w:themeColor="text1"/>
                <w:sz w:val="24"/>
              </w:rPr>
              <w:t>。</w:t>
            </w:r>
            <w:r w:rsidRPr="00924934">
              <w:rPr>
                <w:rFonts w:ascii="仿宋" w:eastAsia="仿宋" w:hAnsi="仿宋" w:hint="eastAsia"/>
                <w:sz w:val="24"/>
              </w:rPr>
              <w:t>在书记项目中，做好对经管学院学生参加质安科实习的指导工作。</w:t>
            </w:r>
          </w:p>
          <w:p w14:paraId="0A221815" w14:textId="77777777" w:rsidR="00E72BA4" w:rsidRPr="00924934" w:rsidRDefault="006B7612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924934">
              <w:rPr>
                <w:rFonts w:ascii="仿宋" w:eastAsia="仿宋" w:hAnsi="仿宋" w:hint="eastAsia"/>
                <w:sz w:val="24"/>
              </w:rPr>
              <w:t>9.</w:t>
            </w:r>
            <w:r w:rsidRPr="00924934">
              <w:rPr>
                <w:rFonts w:ascii="仿宋" w:eastAsia="仿宋" w:hAnsi="仿宋" w:hint="eastAsia"/>
                <w:sz w:val="24"/>
              </w:rPr>
              <w:t>合力团队建设与协作，注重协调推动，明确任务执行，及时沟通反馈，</w:t>
            </w:r>
            <w:r w:rsidRPr="00924934">
              <w:rPr>
                <w:rFonts w:ascii="仿宋" w:eastAsia="仿宋" w:hAnsi="仿宋" w:cstheme="minorBidi" w:hint="eastAsia"/>
                <w:sz w:val="24"/>
              </w:rPr>
              <w:t>提高工作效能。</w:t>
            </w:r>
          </w:p>
          <w:p w14:paraId="21ED53AE" w14:textId="77777777" w:rsidR="00E72BA4" w:rsidRPr="00924934" w:rsidRDefault="006B7612">
            <w:pPr>
              <w:spacing w:line="400" w:lineRule="exact"/>
              <w:ind w:left="420"/>
              <w:rPr>
                <w:rFonts w:ascii="仿宋" w:eastAsia="仿宋" w:hAnsi="仿宋"/>
                <w:b/>
                <w:sz w:val="24"/>
              </w:rPr>
            </w:pPr>
            <w:r w:rsidRPr="00924934">
              <w:rPr>
                <w:rFonts w:ascii="仿宋" w:eastAsia="仿宋" w:hAnsi="仿宋" w:hint="eastAsia"/>
                <w:b/>
                <w:sz w:val="24"/>
              </w:rPr>
              <w:t>三</w:t>
            </w:r>
            <w:r w:rsidRPr="00924934">
              <w:rPr>
                <w:rFonts w:ascii="仿宋" w:eastAsia="仿宋" w:hAnsi="仿宋" w:hint="eastAsia"/>
                <w:b/>
                <w:sz w:val="24"/>
              </w:rPr>
              <w:t>、廉洁自律</w:t>
            </w:r>
          </w:p>
          <w:p w14:paraId="257DE77A" w14:textId="77777777" w:rsidR="00E72BA4" w:rsidRPr="00924934" w:rsidRDefault="006B7612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924934">
              <w:rPr>
                <w:rFonts w:ascii="仿宋" w:eastAsia="仿宋" w:hAnsi="仿宋" w:cs="仿宋" w:hint="eastAsia"/>
                <w:sz w:val="24"/>
              </w:rPr>
              <w:t>自觉遵守职业道德规范，</w:t>
            </w:r>
            <w:r w:rsidRPr="00924934">
              <w:rPr>
                <w:rFonts w:ascii="仿宋" w:eastAsia="仿宋" w:hAnsi="仿宋" w:cs="Lucida Sans Unicode" w:hint="eastAsia"/>
                <w:color w:val="000000"/>
                <w:sz w:val="24"/>
              </w:rPr>
              <w:t>严格</w:t>
            </w:r>
            <w:r w:rsidRPr="00924934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遵守《后勤集团管理干部党风廉政建设承诺书》中的各项规定，</w:t>
            </w:r>
            <w:r w:rsidRPr="00924934">
              <w:rPr>
                <w:rFonts w:ascii="仿宋" w:eastAsia="仿宋" w:hAnsi="仿宋" w:cs="仿宋" w:hint="eastAsia"/>
                <w:sz w:val="24"/>
              </w:rPr>
              <w:t>认真执行作风建设责任制，</w:t>
            </w:r>
            <w:r w:rsidRPr="00924934">
              <w:rPr>
                <w:rFonts w:ascii="仿宋" w:eastAsia="仿宋" w:hAnsi="仿宋" w:cs="Lucida Sans Unicode" w:hint="eastAsia"/>
                <w:color w:val="000000"/>
                <w:sz w:val="24"/>
              </w:rPr>
              <w:t>加强自身廉洁建设</w:t>
            </w:r>
            <w:r w:rsidRPr="00924934">
              <w:rPr>
                <w:rFonts w:ascii="仿宋" w:eastAsia="仿宋" w:hAnsi="仿宋" w:cs="Lucida Sans Unicode" w:hint="eastAsia"/>
                <w:color w:val="000000"/>
                <w:sz w:val="24"/>
              </w:rPr>
              <w:t>。</w:t>
            </w:r>
            <w:r w:rsidRPr="00924934">
              <w:rPr>
                <w:rFonts w:ascii="仿宋" w:eastAsia="仿宋" w:hAnsi="仿宋" w:cs="Lucida Sans Unicode" w:hint="eastAsia"/>
                <w:sz w:val="24"/>
              </w:rPr>
              <w:t>工作中</w:t>
            </w:r>
            <w:r w:rsidRPr="00924934">
              <w:rPr>
                <w:rFonts w:ascii="仿宋" w:eastAsia="仿宋" w:hAnsi="仿宋" w:hint="eastAsia"/>
                <w:sz w:val="24"/>
              </w:rPr>
              <w:t>坚持原则，实事求是，在实践中学习专业知识，强化服务意识，</w:t>
            </w:r>
            <w:r w:rsidRPr="00924934">
              <w:rPr>
                <w:rFonts w:ascii="仿宋" w:eastAsia="仿宋" w:hAnsi="仿宋" w:cs="Lucida Sans Unicode" w:hint="eastAsia"/>
                <w:color w:val="000000"/>
                <w:sz w:val="24"/>
              </w:rPr>
              <w:t>不</w:t>
            </w:r>
            <w:r w:rsidRPr="00924934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断提高解决各种工作难题的能</w:t>
            </w:r>
            <w:r w:rsidRPr="00924934">
              <w:rPr>
                <w:rFonts w:ascii="仿宋" w:eastAsia="仿宋" w:hAnsi="仿宋" w:cs="宋体"/>
                <w:kern w:val="0"/>
                <w:sz w:val="24"/>
                <w:lang w:bidi="ar"/>
              </w:rPr>
              <w:t>力</w:t>
            </w:r>
            <w:r w:rsidRPr="00924934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。</w:t>
            </w:r>
            <w:r w:rsidRPr="00924934">
              <w:rPr>
                <w:rFonts w:ascii="仿宋" w:eastAsia="仿宋" w:hAnsi="仿宋" w:hint="eastAsia"/>
                <w:sz w:val="24"/>
              </w:rPr>
              <w:t>注重检查现场及整改方向的交流和沟通，</w:t>
            </w:r>
            <w:r w:rsidRPr="00924934">
              <w:rPr>
                <w:rFonts w:ascii="仿宋" w:eastAsia="仿宋" w:hAnsi="仿宋" w:cs="Lucida Sans Unicode" w:hint="eastAsia"/>
                <w:sz w:val="24"/>
              </w:rPr>
              <w:t>促进管理工作进一步规范化、标准化</w:t>
            </w:r>
            <w:r w:rsidRPr="00924934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。</w:t>
            </w:r>
          </w:p>
          <w:p w14:paraId="75AC3F7E" w14:textId="77777777" w:rsidR="00E72BA4" w:rsidRPr="00924934" w:rsidRDefault="006B7612">
            <w:pPr>
              <w:pStyle w:val="a3"/>
              <w:widowControl/>
              <w:shd w:val="clear" w:color="auto" w:fill="FFFFFF"/>
              <w:spacing w:beforeAutospacing="0" w:afterAutospacing="0" w:line="400" w:lineRule="exact"/>
              <w:ind w:firstLineChars="200" w:firstLine="482"/>
              <w:rPr>
                <w:rFonts w:ascii="仿宋" w:eastAsia="仿宋" w:hAnsi="仿宋" w:cs="Lucida Sans Unicode"/>
                <w:b/>
                <w:bCs/>
                <w:color w:val="000000"/>
                <w:kern w:val="2"/>
              </w:rPr>
            </w:pPr>
            <w:r w:rsidRPr="00924934">
              <w:rPr>
                <w:rFonts w:ascii="仿宋" w:eastAsia="仿宋" w:hAnsi="仿宋" w:cs="Lucida Sans Unicode" w:hint="eastAsia"/>
                <w:b/>
                <w:bCs/>
                <w:color w:val="000000"/>
                <w:kern w:val="2"/>
              </w:rPr>
              <w:t>四、不足及努力方向</w:t>
            </w:r>
          </w:p>
          <w:p w14:paraId="27A44CA8" w14:textId="77777777" w:rsidR="00E72BA4" w:rsidRPr="00924934" w:rsidRDefault="006B7612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924934">
              <w:rPr>
                <w:rFonts w:ascii="仿宋" w:eastAsia="仿宋" w:hAnsi="仿宋" w:hint="eastAsia"/>
                <w:sz w:val="24"/>
              </w:rPr>
              <w:t>1.</w:t>
            </w:r>
            <w:r w:rsidRPr="00924934">
              <w:rPr>
                <w:rFonts w:ascii="仿宋" w:eastAsia="仿宋" w:hAnsi="仿宋" w:hint="eastAsia"/>
                <w:sz w:val="24"/>
              </w:rPr>
              <w:t>政治理论学习还不够深入系统，需要进一步加强政治理论学习，不断提高自己的理论水平。</w:t>
            </w:r>
          </w:p>
          <w:p w14:paraId="68C58FEB" w14:textId="77777777" w:rsidR="00E72BA4" w:rsidRPr="00924934" w:rsidRDefault="006B7612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924934">
              <w:rPr>
                <w:rFonts w:ascii="仿宋" w:eastAsia="仿宋" w:hAnsi="仿宋" w:hint="eastAsia"/>
                <w:sz w:val="24"/>
              </w:rPr>
              <w:t>2.</w:t>
            </w:r>
            <w:r w:rsidRPr="00924934">
              <w:rPr>
                <w:rFonts w:ascii="仿宋" w:eastAsia="仿宋" w:hAnsi="仿宋" w:hint="eastAsia"/>
                <w:sz w:val="24"/>
              </w:rPr>
              <w:t>工作作风还不够扎实细致，要注重工作方法的学习与运用，不断提高工作效率和质量。</w:t>
            </w:r>
          </w:p>
          <w:p w14:paraId="1F5CC8B3" w14:textId="77777777" w:rsidR="00E72BA4" w:rsidRPr="00924934" w:rsidRDefault="006B7612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924934">
              <w:rPr>
                <w:rFonts w:ascii="仿宋" w:eastAsia="仿宋" w:hAnsi="仿宋" w:hint="eastAsia"/>
                <w:sz w:val="24"/>
              </w:rPr>
              <w:t>3.</w:t>
            </w:r>
            <w:r w:rsidRPr="00924934">
              <w:rPr>
                <w:rFonts w:ascii="仿宋" w:eastAsia="仿宋" w:hAnsi="仿宋" w:hint="eastAsia"/>
                <w:sz w:val="24"/>
              </w:rPr>
              <w:t>对集团不同业务各项法律法规以及政策掌握不够，需要加强对政策规定的学习，进一步提升综合素质和工作水平。</w:t>
            </w:r>
          </w:p>
          <w:p w14:paraId="57CB630E" w14:textId="77777777" w:rsidR="00E72BA4" w:rsidRPr="00924934" w:rsidRDefault="006B7612">
            <w:pPr>
              <w:spacing w:line="400" w:lineRule="exact"/>
              <w:ind w:firstLineChars="200" w:firstLine="480"/>
              <w:rPr>
                <w:rFonts w:ascii="仿宋" w:eastAsia="仿宋" w:hAnsi="仿宋" w:cs="仿宋_GB2312"/>
                <w:bCs/>
                <w:sz w:val="24"/>
                <w:lang w:val="zh-CN"/>
              </w:rPr>
            </w:pPr>
            <w:r w:rsidRPr="00924934">
              <w:rPr>
                <w:rFonts w:ascii="仿宋" w:eastAsia="仿宋" w:hAnsi="仿宋" w:hint="eastAsia"/>
                <w:sz w:val="24"/>
              </w:rPr>
              <w:t>以上述职报告，请各位领导和同仁监督、检查和评议。谢谢！</w:t>
            </w:r>
          </w:p>
          <w:p w14:paraId="0768A445" w14:textId="77777777" w:rsidR="00E72BA4" w:rsidRDefault="006B7612">
            <w:pPr>
              <w:autoSpaceDE w:val="0"/>
              <w:autoSpaceDN w:val="0"/>
              <w:adjustRightInd w:val="0"/>
              <w:ind w:firstLine="480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签名：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丁金花</w:t>
            </w:r>
          </w:p>
          <w:p w14:paraId="20B8C058" w14:textId="77777777" w:rsidR="00E72BA4" w:rsidRDefault="006B761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/>
                <w:bCs/>
                <w:sz w:val="24"/>
                <w:lang w:val="zh-CN"/>
              </w:rPr>
              <w:t xml:space="preserve">                                    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2024</w:t>
            </w:r>
            <w:r>
              <w:rPr>
                <w:rFonts w:ascii="仿宋_GB2312" w:eastAsia="仿宋_GB2312" w:cs="仿宋_GB2312"/>
                <w:bCs/>
                <w:sz w:val="24"/>
                <w:lang w:val="zh-CN"/>
              </w:rPr>
              <w:t xml:space="preserve"> </w:t>
            </w: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年</w:t>
            </w:r>
            <w:r>
              <w:rPr>
                <w:rFonts w:ascii="仿宋_GB2312" w:eastAsia="仿宋_GB2312" w:cs="仿宋_GB2312"/>
                <w:bCs/>
                <w:sz w:val="24"/>
                <w:lang w:val="zh-CN"/>
              </w:rPr>
              <w:t xml:space="preserve"> 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12</w:t>
            </w:r>
            <w:r>
              <w:rPr>
                <w:rFonts w:ascii="仿宋_GB2312" w:eastAsia="仿宋_GB2312" w:cs="仿宋_GB2312"/>
                <w:bCs/>
                <w:sz w:val="24"/>
                <w:lang w:val="zh-CN"/>
              </w:rPr>
              <w:t xml:space="preserve"> </w:t>
            </w: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月</w:t>
            </w:r>
            <w:r>
              <w:rPr>
                <w:rFonts w:ascii="仿宋_GB2312" w:eastAsia="仿宋_GB2312" w:cs="仿宋_GB2312"/>
                <w:bCs/>
                <w:sz w:val="24"/>
                <w:lang w:val="zh-CN"/>
              </w:rPr>
              <w:t xml:space="preserve"> 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19</w:t>
            </w:r>
            <w:r>
              <w:rPr>
                <w:rFonts w:ascii="仿宋_GB2312" w:eastAsia="仿宋_GB2312" w:cs="仿宋_GB2312"/>
                <w:bCs/>
                <w:sz w:val="24"/>
                <w:lang w:val="zh-CN"/>
              </w:rPr>
              <w:t xml:space="preserve"> </w:t>
            </w: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日</w:t>
            </w:r>
          </w:p>
        </w:tc>
      </w:tr>
      <w:tr w:rsidR="00E72BA4" w14:paraId="4D4E3448" w14:textId="77777777" w:rsidTr="00924934">
        <w:trPr>
          <w:trHeight w:val="92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8B568" w14:textId="77777777" w:rsidR="00E72BA4" w:rsidRDefault="006B761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lastRenderedPageBreak/>
              <w:t>自评</w:t>
            </w:r>
          </w:p>
          <w:p w14:paraId="39395461" w14:textId="77777777" w:rsidR="00E72BA4" w:rsidRDefault="006B761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等级</w:t>
            </w:r>
          </w:p>
        </w:tc>
        <w:tc>
          <w:tcPr>
            <w:tcW w:w="890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3D0BC10" w14:textId="77777777" w:rsidR="00E72BA4" w:rsidRDefault="006B761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称职</w:t>
            </w:r>
          </w:p>
        </w:tc>
      </w:tr>
      <w:tr w:rsidR="00E72BA4" w14:paraId="0368CEE7" w14:textId="77777777">
        <w:trPr>
          <w:trHeight w:val="747"/>
        </w:trPr>
        <w:tc>
          <w:tcPr>
            <w:tcW w:w="9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BAD2D" w14:textId="77777777" w:rsidR="00E72BA4" w:rsidRDefault="006B761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考核</w:t>
            </w:r>
          </w:p>
          <w:p w14:paraId="385C9AC8" w14:textId="77777777" w:rsidR="00E72BA4" w:rsidRDefault="006B761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结果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BADF0E6" w14:textId="77777777" w:rsidR="00E72BA4" w:rsidRDefault="006B761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等级</w:t>
            </w:r>
          </w:p>
        </w:tc>
        <w:tc>
          <w:tcPr>
            <w:tcW w:w="149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EDFAA7C" w14:textId="77777777" w:rsidR="00E72BA4" w:rsidRDefault="006B761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优秀</w:t>
            </w:r>
          </w:p>
        </w:tc>
        <w:tc>
          <w:tcPr>
            <w:tcW w:w="14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866CA89" w14:textId="77777777" w:rsidR="00E72BA4" w:rsidRDefault="006B761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称职</w:t>
            </w:r>
          </w:p>
        </w:tc>
        <w:tc>
          <w:tcPr>
            <w:tcW w:w="14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4E8326F" w14:textId="77777777" w:rsidR="00E72BA4" w:rsidRDefault="006B761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基本称职</w:t>
            </w:r>
          </w:p>
        </w:tc>
        <w:tc>
          <w:tcPr>
            <w:tcW w:w="23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9B981FD" w14:textId="77777777" w:rsidR="00E72BA4" w:rsidRDefault="006B761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不称职</w:t>
            </w:r>
          </w:p>
        </w:tc>
      </w:tr>
      <w:tr w:rsidR="00E72BA4" w14:paraId="56796481" w14:textId="77777777" w:rsidTr="00924934">
        <w:trPr>
          <w:trHeight w:val="599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4D1B5" w14:textId="77777777" w:rsidR="00E72BA4" w:rsidRDefault="00E72BA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AF25530" w14:textId="77777777" w:rsidR="00E72BA4" w:rsidRDefault="006B761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等级评定</w:t>
            </w:r>
          </w:p>
        </w:tc>
        <w:tc>
          <w:tcPr>
            <w:tcW w:w="149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12E188E" w14:textId="77777777" w:rsidR="00E72BA4" w:rsidRDefault="00E72BA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</w:tc>
        <w:tc>
          <w:tcPr>
            <w:tcW w:w="14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D154A7D" w14:textId="77777777" w:rsidR="00E72BA4" w:rsidRDefault="00E72BA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</w:tc>
        <w:tc>
          <w:tcPr>
            <w:tcW w:w="14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F01362C" w14:textId="77777777" w:rsidR="00E72BA4" w:rsidRDefault="00E72BA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</w:tc>
        <w:tc>
          <w:tcPr>
            <w:tcW w:w="23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BB2E16F" w14:textId="77777777" w:rsidR="00E72BA4" w:rsidRDefault="00E72BA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</w:tc>
      </w:tr>
      <w:tr w:rsidR="00E72BA4" w14:paraId="5D5C447D" w14:textId="77777777">
        <w:trPr>
          <w:trHeight w:val="194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6FE11" w14:textId="77777777" w:rsidR="00E72BA4" w:rsidRDefault="006B761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集团</w:t>
            </w:r>
          </w:p>
          <w:p w14:paraId="7BE0ABE3" w14:textId="77777777" w:rsidR="00E72BA4" w:rsidRDefault="006B761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考核</w:t>
            </w:r>
          </w:p>
          <w:p w14:paraId="38F31FE0" w14:textId="77777777" w:rsidR="00E72BA4" w:rsidRDefault="006B761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意见</w:t>
            </w:r>
          </w:p>
        </w:tc>
        <w:tc>
          <w:tcPr>
            <w:tcW w:w="890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EA64FF1" w14:textId="77777777" w:rsidR="00E72BA4" w:rsidRDefault="00E72BA4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14:paraId="4FB1F495" w14:textId="77777777" w:rsidR="00E72BA4" w:rsidRDefault="00E72BA4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14:paraId="677C39E7" w14:textId="5861B2AB" w:rsidR="00E72BA4" w:rsidRDefault="006B7612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bookmarkStart w:id="0" w:name="_GoBack"/>
            <w:bookmarkEnd w:id="0"/>
            <w:r>
              <w:rPr>
                <w:rFonts w:ascii="仿宋_GB2312" w:eastAsia="仿宋_GB2312" w:cs="仿宋_GB2312"/>
                <w:bCs/>
                <w:sz w:val="24"/>
                <w:lang w:val="zh-CN"/>
              </w:rPr>
              <w:t xml:space="preserve">                                      </w:t>
            </w: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年</w:t>
            </w:r>
            <w:r>
              <w:rPr>
                <w:rFonts w:ascii="仿宋_GB2312" w:eastAsia="仿宋_GB2312" w:cs="仿宋_GB2312"/>
                <w:bCs/>
                <w:sz w:val="24"/>
                <w:lang w:val="zh-CN"/>
              </w:rPr>
              <w:t xml:space="preserve">     </w:t>
            </w: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月</w:t>
            </w:r>
            <w:r>
              <w:rPr>
                <w:rFonts w:ascii="仿宋_GB2312" w:eastAsia="仿宋_GB2312" w:cs="仿宋_GB2312"/>
                <w:bCs/>
                <w:sz w:val="24"/>
                <w:lang w:val="zh-CN"/>
              </w:rPr>
              <w:t xml:space="preserve">     </w:t>
            </w: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日</w:t>
            </w:r>
          </w:p>
        </w:tc>
      </w:tr>
    </w:tbl>
    <w:p w14:paraId="0E0E453B" w14:textId="77777777" w:rsidR="00E72BA4" w:rsidRDefault="006B7612">
      <w:pPr>
        <w:autoSpaceDE w:val="0"/>
        <w:autoSpaceDN w:val="0"/>
        <w:adjustRightInd w:val="0"/>
      </w:pPr>
      <w:r>
        <w:rPr>
          <w:rFonts w:ascii="宋体" w:hAnsi="·½Õý¿¬Ìå_GBK" w:cs="宋体" w:hint="eastAsia"/>
          <w:szCs w:val="21"/>
          <w:lang w:val="zh-CN"/>
        </w:rPr>
        <w:t>注：本表一式一份，</w:t>
      </w:r>
      <w:r>
        <w:rPr>
          <w:rFonts w:ascii="·½Õý¿¬Ìå_GBK" w:hAnsi="·½Õý¿¬Ìå_GBK" w:cs="·½Õý¿¬Ìå_GBK"/>
          <w:b/>
          <w:bCs/>
          <w:szCs w:val="21"/>
        </w:rPr>
        <w:t>A4</w:t>
      </w:r>
      <w:r>
        <w:rPr>
          <w:rFonts w:ascii="宋体" w:hAnsi="·½Õý¿¬Ìå_GBK" w:cs="宋体" w:hint="eastAsia"/>
          <w:b/>
          <w:bCs/>
          <w:szCs w:val="21"/>
          <w:lang w:val="zh-CN"/>
        </w:rPr>
        <w:t>纸正反面打印</w:t>
      </w:r>
      <w:r>
        <w:rPr>
          <w:rFonts w:ascii="宋体" w:hAnsi="·½Õý¿¬Ìå_GBK" w:cs="宋体" w:hint="eastAsia"/>
          <w:szCs w:val="21"/>
          <w:lang w:val="zh-CN"/>
        </w:rPr>
        <w:t>，签字部分请用黑水笔填写。</w:t>
      </w:r>
    </w:p>
    <w:sectPr w:rsidR="00E72BA4">
      <w:pgSz w:w="11906" w:h="16838"/>
      <w:pgMar w:top="1077" w:right="1020" w:bottom="107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D751E" w14:textId="77777777" w:rsidR="006B7612" w:rsidRDefault="006B7612" w:rsidP="00924934">
      <w:r>
        <w:separator/>
      </w:r>
    </w:p>
  </w:endnote>
  <w:endnote w:type="continuationSeparator" w:id="0">
    <w:p w14:paraId="3DD71748" w14:textId="77777777" w:rsidR="006B7612" w:rsidRDefault="006B7612" w:rsidP="00924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·½Õý¿¬Ìå_GBK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62CF9" w14:textId="77777777" w:rsidR="006B7612" w:rsidRDefault="006B7612" w:rsidP="00924934">
      <w:r>
        <w:separator/>
      </w:r>
    </w:p>
  </w:footnote>
  <w:footnote w:type="continuationSeparator" w:id="0">
    <w:p w14:paraId="70E1F2BA" w14:textId="77777777" w:rsidR="006B7612" w:rsidRDefault="006B7612" w:rsidP="00924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FFF1B4A"/>
    <w:multiLevelType w:val="singleLevel"/>
    <w:tmpl w:val="AFFF1B4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EC02649C"/>
    <w:multiLevelType w:val="singleLevel"/>
    <w:tmpl w:val="EC02649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60D488BA"/>
    <w:multiLevelType w:val="singleLevel"/>
    <w:tmpl w:val="60D488B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6A76CA7"/>
    <w:rsid w:val="006B7612"/>
    <w:rsid w:val="00924934"/>
    <w:rsid w:val="00E72BA4"/>
    <w:rsid w:val="16A76CA7"/>
    <w:rsid w:val="1E0E38A9"/>
    <w:rsid w:val="2E52047A"/>
    <w:rsid w:val="3F2D72BA"/>
    <w:rsid w:val="7EA6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304E758-479A-4676-918E-193382BC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4">
    <w:name w:val="header"/>
    <w:basedOn w:val="a"/>
    <w:link w:val="a5"/>
    <w:rsid w:val="009249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24934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9249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2493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王微</cp:lastModifiedBy>
  <cp:revision>2</cp:revision>
  <dcterms:created xsi:type="dcterms:W3CDTF">2024-12-19T06:37:00Z</dcterms:created>
  <dcterms:modified xsi:type="dcterms:W3CDTF">2024-12-19T07:26:00Z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1D9CB446B04948D99BFF16805DB3F420_11</vt:lpwstr>
  </property>
</Properties>
</file>