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CF" w:rsidRPr="001C450F" w:rsidRDefault="00D04DCF" w:rsidP="00D04DCF">
      <w:pPr>
        <w:autoSpaceDE w:val="0"/>
        <w:autoSpaceDN w:val="0"/>
        <w:adjustRightInd w:val="0"/>
        <w:jc w:val="left"/>
        <w:rPr>
          <w:rFonts w:ascii="宋体" w:cs="宋体"/>
          <w:bCs/>
          <w:sz w:val="28"/>
          <w:szCs w:val="28"/>
          <w:lang w:val="zh-CN"/>
        </w:rPr>
      </w:pPr>
      <w:r w:rsidRPr="001C450F">
        <w:rPr>
          <w:rFonts w:ascii="宋体" w:cs="宋体"/>
          <w:bCs/>
          <w:sz w:val="28"/>
          <w:szCs w:val="28"/>
          <w:lang w:val="zh-CN"/>
        </w:rPr>
        <w:t>附件</w:t>
      </w:r>
      <w:r w:rsidRPr="001C450F">
        <w:rPr>
          <w:rFonts w:ascii="宋体" w:cs="宋体" w:hint="eastAsia"/>
          <w:bCs/>
          <w:sz w:val="28"/>
          <w:szCs w:val="28"/>
          <w:lang w:val="zh-CN"/>
        </w:rPr>
        <w:t>1</w:t>
      </w:r>
    </w:p>
    <w:p w:rsidR="00D04DCF" w:rsidRDefault="00D04DCF" w:rsidP="00D04DCF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江苏科技大学后勤集团中层干部岗位考核表</w:t>
      </w:r>
    </w:p>
    <w:p w:rsidR="00D04DCF" w:rsidRDefault="00D04DCF" w:rsidP="00D04DCF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</w:t>
      </w:r>
      <w:r w:rsidR="00E931FD">
        <w:rPr>
          <w:rFonts w:ascii="仿宋_GB2312" w:eastAsia="仿宋_GB2312" w:cs="仿宋_GB2312" w:hint="eastAsia"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828"/>
        <w:gridCol w:w="72"/>
        <w:gridCol w:w="882"/>
        <w:gridCol w:w="537"/>
        <w:gridCol w:w="314"/>
        <w:gridCol w:w="1178"/>
        <w:gridCol w:w="1090"/>
        <w:gridCol w:w="401"/>
        <w:gridCol w:w="426"/>
        <w:gridCol w:w="1472"/>
      </w:tblGrid>
      <w:tr w:rsidR="00D04DCF" w:rsidTr="005365AB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417399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贡立平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417399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5365AB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公寓管理服务</w:t>
            </w:r>
            <w:r w:rsidR="00417399"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中心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417399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副主任</w:t>
            </w:r>
          </w:p>
        </w:tc>
      </w:tr>
      <w:tr w:rsidR="00D04DCF" w:rsidTr="00047934">
        <w:trPr>
          <w:trHeight w:val="891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自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我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评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4DCF" w:rsidRPr="00047934" w:rsidRDefault="00D04DCF" w:rsidP="007B6CD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Cs w:val="21"/>
                <w:lang w:val="zh-CN"/>
              </w:rPr>
            </w:pPr>
            <w:r w:rsidRPr="00047934">
              <w:rPr>
                <w:rFonts w:ascii="仿宋_GB2312" w:eastAsia="仿宋_GB2312" w:cs="仿宋_GB2312"/>
                <w:szCs w:val="21"/>
                <w:lang w:val="zh-CN"/>
              </w:rPr>
              <w:t>(</w:t>
            </w:r>
            <w:r w:rsidRPr="00047934">
              <w:rPr>
                <w:rFonts w:ascii="仿宋_GB2312" w:eastAsia="仿宋_GB2312" w:cs="仿宋_GB2312" w:hint="eastAsia"/>
                <w:szCs w:val="21"/>
                <w:lang w:val="zh-CN"/>
              </w:rPr>
              <w:t>从德能勤绩廉五方面评价</w:t>
            </w:r>
            <w:r w:rsidRPr="00047934">
              <w:rPr>
                <w:rFonts w:ascii="仿宋_GB2312" w:eastAsia="仿宋_GB2312" w:cs="仿宋_GB2312"/>
                <w:szCs w:val="21"/>
                <w:lang w:val="zh-CN"/>
              </w:rPr>
              <w:t>)</w:t>
            </w:r>
          </w:p>
          <w:p w:rsidR="007F28C1" w:rsidRPr="00047934" w:rsidRDefault="00EB0F7F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</w:t>
            </w:r>
            <w:r w:rsidR="00E931FD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E931FD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是极其不平凡的一年</w:t>
            </w:r>
            <w:r w:rsidR="00E94F42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E931FD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工作任务重而多，</w:t>
            </w:r>
            <w:r w:rsidR="00E94F42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工作节奏非常快，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是忙碌的一年，也是收获的一年，在这一年经历了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很多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也学到了更多，</w:t>
            </w:r>
            <w:r w:rsidR="007F28C1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通过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不断学习，虚心请教，不断摸索，反复论证，学到了很多知识，对我来说意义极其重大。</w:t>
            </w:r>
          </w:p>
          <w:p w:rsidR="0050541E" w:rsidRPr="00047934" w:rsidRDefault="00746917" w:rsidP="00E80A64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47934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E931FD" w:rsidRPr="0004793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E931FD" w:rsidRPr="00047934">
              <w:rPr>
                <w:rFonts w:asciiTheme="minorEastAsia" w:eastAsiaTheme="minorEastAsia" w:hAnsiTheme="minorEastAsia" w:hint="eastAsia"/>
                <w:szCs w:val="21"/>
              </w:rPr>
              <w:t>本人从</w:t>
            </w:r>
            <w:r w:rsidR="00FB31A6" w:rsidRPr="00047934">
              <w:rPr>
                <w:rFonts w:asciiTheme="minorEastAsia" w:eastAsiaTheme="minorEastAsia" w:hAnsiTheme="minorEastAsia" w:hint="eastAsia"/>
                <w:szCs w:val="21"/>
              </w:rPr>
              <w:t>物业</w:t>
            </w:r>
            <w:r w:rsidR="00E931FD" w:rsidRPr="00047934">
              <w:rPr>
                <w:rFonts w:asciiTheme="minorEastAsia" w:eastAsiaTheme="minorEastAsia" w:hAnsiTheme="minorEastAsia" w:hint="eastAsia"/>
                <w:szCs w:val="21"/>
              </w:rPr>
              <w:t>管理</w:t>
            </w:r>
            <w:r w:rsidR="00FB31A6" w:rsidRPr="00047934">
              <w:rPr>
                <w:rFonts w:asciiTheme="minorEastAsia" w:eastAsiaTheme="minorEastAsia" w:hAnsiTheme="minorEastAsia" w:hint="eastAsia"/>
                <w:szCs w:val="21"/>
              </w:rPr>
              <w:t>中心</w:t>
            </w:r>
            <w:r w:rsidR="00E931FD" w:rsidRPr="00047934">
              <w:rPr>
                <w:rFonts w:asciiTheme="minorEastAsia" w:eastAsiaTheme="minorEastAsia" w:hAnsiTheme="minorEastAsia" w:hint="eastAsia"/>
                <w:szCs w:val="21"/>
              </w:rPr>
              <w:t>轮岗到公寓管理服务中心，分管公寓维修、安全、保洁考核及长山西片区公寓管理等工作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931FD" w:rsidRPr="00047934">
              <w:rPr>
                <w:rFonts w:asciiTheme="minorEastAsia" w:eastAsiaTheme="minorEastAsia" w:hAnsiTheme="minorEastAsia" w:hint="eastAsia"/>
                <w:szCs w:val="21"/>
              </w:rPr>
              <w:t>恰逢</w:t>
            </w:r>
            <w:r w:rsidR="00E80A64" w:rsidRPr="00047934">
              <w:rPr>
                <w:rFonts w:asciiTheme="minorEastAsia" w:eastAsiaTheme="minorEastAsia" w:hAnsiTheme="minorEastAsia" w:hint="eastAsia"/>
                <w:szCs w:val="21"/>
              </w:rPr>
              <w:t>2024年省属高校学生宿舍维修改造</w:t>
            </w:r>
            <w:r w:rsidR="006B3A4D" w:rsidRPr="00047934">
              <w:rPr>
                <w:rFonts w:asciiTheme="minorEastAsia" w:eastAsiaTheme="minorEastAsia" w:hAnsiTheme="minorEastAsia" w:hint="eastAsia"/>
                <w:szCs w:val="21"/>
              </w:rPr>
              <w:t>项目落实实施。开年伊始在快速学习了解公寓管理服务中心工作的同时，</w:t>
            </w:r>
            <w:r w:rsidR="006644CC" w:rsidRPr="00047934">
              <w:rPr>
                <w:rFonts w:asciiTheme="minorEastAsia" w:eastAsiaTheme="minorEastAsia" w:hAnsiTheme="minorEastAsia" w:hint="eastAsia"/>
                <w:szCs w:val="21"/>
              </w:rPr>
              <w:t>着重</w:t>
            </w:r>
            <w:r w:rsidR="006B3A4D" w:rsidRPr="00047934">
              <w:rPr>
                <w:rFonts w:asciiTheme="minorEastAsia" w:eastAsiaTheme="minorEastAsia" w:hAnsiTheme="minorEastAsia" w:hint="eastAsia"/>
                <w:szCs w:val="21"/>
              </w:rPr>
              <w:t>协助中心主任</w:t>
            </w:r>
            <w:r w:rsidR="006644CC" w:rsidRPr="00047934">
              <w:rPr>
                <w:rFonts w:asciiTheme="minorEastAsia" w:eastAsiaTheme="minorEastAsia" w:hAnsiTheme="minorEastAsia" w:hint="eastAsia"/>
                <w:szCs w:val="21"/>
              </w:rPr>
              <w:t>抓好</w:t>
            </w:r>
            <w:r w:rsidR="006B3A4D" w:rsidRPr="00047934">
              <w:rPr>
                <w:rFonts w:asciiTheme="minorEastAsia" w:eastAsiaTheme="minorEastAsia" w:hAnsiTheme="minorEastAsia" w:hint="eastAsia"/>
                <w:szCs w:val="21"/>
              </w:rPr>
              <w:t>梦溪校区1500万元宿舍改造项目落实实施、公寓中心保洁外包的考核工作、长山校区63#楼</w:t>
            </w:r>
            <w:r w:rsidR="005A7DBD" w:rsidRPr="00047934">
              <w:rPr>
                <w:rFonts w:asciiTheme="minorEastAsia" w:eastAsiaTheme="minorEastAsia" w:hAnsiTheme="minorEastAsia" w:hint="eastAsia"/>
                <w:szCs w:val="21"/>
              </w:rPr>
              <w:t>建设的公寓中心对接工作、安全运行工作以及长山西片区公寓管理分管工作。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一年来，在集团领导、部门主管领导的</w:t>
            </w:r>
            <w:r w:rsidR="008E1440" w:rsidRPr="00047934">
              <w:rPr>
                <w:rFonts w:asciiTheme="minorEastAsia" w:eastAsiaTheme="minorEastAsia" w:hAnsiTheme="minorEastAsia" w:hint="eastAsia"/>
                <w:szCs w:val="21"/>
              </w:rPr>
              <w:t>领导、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支持</w:t>
            </w:r>
            <w:r w:rsidR="008E1440" w:rsidRPr="00047934">
              <w:rPr>
                <w:rFonts w:asciiTheme="minorEastAsia" w:eastAsiaTheme="minorEastAsia" w:hAnsiTheme="minorEastAsia" w:hint="eastAsia"/>
                <w:szCs w:val="21"/>
              </w:rPr>
              <w:t>以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及各位同仁积极配合下，我带领分管团队坚持以服务</w:t>
            </w:r>
            <w:r w:rsidR="00497252" w:rsidRPr="00047934">
              <w:rPr>
                <w:rFonts w:asciiTheme="minorEastAsia" w:eastAsiaTheme="minorEastAsia" w:hAnsiTheme="minorEastAsia" w:hint="eastAsia"/>
                <w:szCs w:val="21"/>
              </w:rPr>
              <w:t>优质化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为</w:t>
            </w:r>
            <w:r w:rsidR="00497252" w:rsidRPr="00047934">
              <w:rPr>
                <w:rFonts w:asciiTheme="minorEastAsia" w:eastAsiaTheme="minorEastAsia" w:hAnsiTheme="minorEastAsia" w:hint="eastAsia"/>
                <w:szCs w:val="21"/>
              </w:rPr>
              <w:t>目标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，</w:t>
            </w:r>
            <w:r w:rsidR="00497252" w:rsidRPr="00047934">
              <w:rPr>
                <w:rFonts w:asciiTheme="minorEastAsia" w:eastAsiaTheme="minorEastAsia" w:hAnsiTheme="minorEastAsia" w:hint="eastAsia"/>
                <w:szCs w:val="21"/>
              </w:rPr>
              <w:t>全力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保障</w:t>
            </w:r>
            <w:r w:rsidR="00497252" w:rsidRPr="00047934">
              <w:rPr>
                <w:rFonts w:asciiTheme="minorEastAsia" w:eastAsiaTheme="minorEastAsia" w:hAnsiTheme="minorEastAsia" w:hint="eastAsia"/>
                <w:szCs w:val="21"/>
              </w:rPr>
              <w:t>广大师生</w:t>
            </w:r>
            <w:r w:rsidR="00905148" w:rsidRPr="00047934">
              <w:rPr>
                <w:rFonts w:asciiTheme="minorEastAsia" w:eastAsiaTheme="minorEastAsia" w:hAnsiTheme="minorEastAsia" w:hint="eastAsia"/>
                <w:szCs w:val="21"/>
              </w:rPr>
              <w:t>教学、生活</w:t>
            </w:r>
            <w:r w:rsidR="00905148" w:rsidRPr="00047934">
              <w:rPr>
                <w:rFonts w:asciiTheme="minorEastAsia" w:eastAsiaTheme="minorEastAsia" w:hAnsiTheme="minorEastAsia"/>
                <w:szCs w:val="21"/>
              </w:rPr>
              <w:t>各项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工作</w:t>
            </w:r>
            <w:r w:rsidR="00905148" w:rsidRPr="00047934">
              <w:rPr>
                <w:rFonts w:asciiTheme="minorEastAsia" w:eastAsiaTheme="minorEastAsia" w:hAnsiTheme="minorEastAsia" w:hint="eastAsia"/>
                <w:szCs w:val="21"/>
              </w:rPr>
              <w:t>顺利开展</w:t>
            </w:r>
            <w:r w:rsidR="00E94F42" w:rsidRPr="00047934">
              <w:rPr>
                <w:rFonts w:asciiTheme="minorEastAsia" w:eastAsiaTheme="minorEastAsia" w:hAnsiTheme="minorEastAsia" w:hint="eastAsia"/>
                <w:szCs w:val="21"/>
              </w:rPr>
              <w:t>的同时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，</w:t>
            </w:r>
            <w:r w:rsidR="00E94F42" w:rsidRPr="00047934">
              <w:rPr>
                <w:rFonts w:asciiTheme="minorEastAsia" w:eastAsiaTheme="minorEastAsia" w:hAnsiTheme="minorEastAsia" w:hint="eastAsia"/>
                <w:szCs w:val="21"/>
              </w:rPr>
              <w:t>积极协助中心及集团完成交办的</w:t>
            </w:r>
            <w:r w:rsidR="005A7DBD" w:rsidRPr="00047934">
              <w:rPr>
                <w:rFonts w:asciiTheme="minorEastAsia" w:eastAsiaTheme="minorEastAsia" w:hAnsiTheme="minorEastAsia" w:hint="eastAsia"/>
                <w:szCs w:val="21"/>
              </w:rPr>
              <w:t>省厅下拨经费的梦溪校区宿舍改造系列项目相关</w:t>
            </w:r>
            <w:r w:rsidR="00E94F42" w:rsidRPr="00047934">
              <w:rPr>
                <w:rFonts w:asciiTheme="minorEastAsia" w:eastAsiaTheme="minorEastAsia" w:hAnsiTheme="minorEastAsia" w:hint="eastAsia"/>
                <w:szCs w:val="21"/>
              </w:rPr>
              <w:t>工作任务，</w:t>
            </w:r>
            <w:r w:rsidR="00FB31A6" w:rsidRPr="00047934">
              <w:rPr>
                <w:rFonts w:asciiTheme="minorEastAsia" w:eastAsiaTheme="minorEastAsia" w:hAnsiTheme="minorEastAsia"/>
                <w:szCs w:val="21"/>
              </w:rPr>
              <w:t>顺利完成了的各项工作任务。现按照“德、能、勤、绩、廉”等方面进行总结汇报：</w:t>
            </w:r>
          </w:p>
          <w:p w:rsidR="006C148F" w:rsidRPr="00047934" w:rsidRDefault="00EB0F7F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一、</w:t>
            </w:r>
            <w:r w:rsidR="004044E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</w:t>
            </w:r>
            <w:r w:rsidR="005A7DBD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 w:rsidR="004044E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="006C148F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带领分管团队</w:t>
            </w:r>
            <w:r w:rsidR="004044E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主要完成以下工作：1、</w:t>
            </w:r>
            <w:r w:rsidR="005A7DBD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贯穿全年</w:t>
            </w:r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全过程</w:t>
            </w:r>
            <w:r w:rsidR="00B02A1C" w:rsidRPr="00047934">
              <w:rPr>
                <w:rFonts w:asciiTheme="minorEastAsia" w:eastAsiaTheme="minorEastAsia" w:hAnsiTheme="minorEastAsia" w:hint="eastAsia"/>
                <w:szCs w:val="21"/>
              </w:rPr>
              <w:t>配合集团及中心领导</w:t>
            </w:r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完成梦溪校区宿舍</w:t>
            </w:r>
            <w:r w:rsidR="005365AB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省厅经费</w:t>
            </w:r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改造项目，首先从最初的38个项目通过大量的现场</w:t>
            </w:r>
            <w:r w:rsidR="00BA1FF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查勘、</w:t>
            </w:r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梳理</w:t>
            </w:r>
            <w:r w:rsidR="00BA1FF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论证</w:t>
            </w:r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工作，</w:t>
            </w:r>
            <w:r w:rsidR="00BA1FF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按种类和实际可实施</w:t>
            </w:r>
            <w:proofErr w:type="gramStart"/>
            <w:r w:rsidR="00BA1FF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</w:t>
            </w:r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重新</w:t>
            </w:r>
            <w:proofErr w:type="gramEnd"/>
            <w:r w:rsidR="00E4205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区分整合</w:t>
            </w:r>
            <w:r w:rsidR="00BA1FF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为两大块</w:t>
            </w:r>
            <w:r w:rsidR="000F3A83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分别为后勤集团承接实施项目和对外招标实施项目</w:t>
            </w:r>
            <w:r w:rsidR="00BA1FF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0F3A83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再对招标项目按时间节点可</w:t>
            </w:r>
            <w:proofErr w:type="gramStart"/>
            <w:r w:rsidR="000F3A83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把控性和实际实际</w:t>
            </w:r>
            <w:proofErr w:type="gramEnd"/>
            <w:r w:rsidR="000F3A83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施工条件等因素分为七个标段进行招标，并通过招标落实了相关的设计、造价咨询、跟踪审计及监理等专业对口单位，然后根据设计和造价咨询单位</w:t>
            </w:r>
            <w:r w:rsidR="004C0AE0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</w:t>
            </w:r>
            <w:r w:rsidR="000F3A83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专业设计</w:t>
            </w:r>
            <w:r w:rsidR="004C0AE0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和核算，组织人员编制招标需求，直至与采供中心及学校招标办对接快速协调，于暑假前完成了所有项目的公开招标工作，确认了各项目的实施中标单位。2、暑假期间，加入了后勤管理处主导的学生宿舍维修改造</w:t>
            </w:r>
            <w:r w:rsidR="000768A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工作指挥协调小组，作为外墙及附属改造出新项目的对接人，在</w:t>
            </w:r>
            <w:r w:rsidR="000F3A83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实施</w:t>
            </w:r>
            <w:r w:rsidR="000768A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过程中，冒着炎暑高温</w:t>
            </w:r>
            <w:r w:rsidR="00B02A1C" w:rsidRPr="00047934">
              <w:rPr>
                <w:rFonts w:asciiTheme="minorEastAsia" w:eastAsiaTheme="minorEastAsia" w:hAnsiTheme="minorEastAsia" w:hint="eastAsia"/>
                <w:szCs w:val="21"/>
              </w:rPr>
              <w:t>严抓施工进度和质量，</w:t>
            </w:r>
            <w:r w:rsidR="005365AB" w:rsidRPr="00047934">
              <w:rPr>
                <w:rFonts w:asciiTheme="minorEastAsia" w:eastAsiaTheme="minorEastAsia" w:hAnsiTheme="minorEastAsia" w:hint="eastAsia"/>
                <w:szCs w:val="21"/>
              </w:rPr>
              <w:t>整个暑假中没有休息过一天，</w:t>
            </w:r>
            <w:r w:rsidR="000768A4" w:rsidRPr="00047934">
              <w:rPr>
                <w:rFonts w:asciiTheme="minorEastAsia" w:eastAsiaTheme="minorEastAsia" w:hAnsiTheme="minorEastAsia" w:hint="eastAsia"/>
                <w:szCs w:val="21"/>
              </w:rPr>
              <w:t>以较高质量按时</w:t>
            </w:r>
            <w:r w:rsidR="00B02A1C" w:rsidRPr="00047934">
              <w:rPr>
                <w:rFonts w:asciiTheme="minorEastAsia" w:eastAsiaTheme="minorEastAsia" w:hAnsiTheme="minorEastAsia" w:hint="eastAsia"/>
                <w:szCs w:val="21"/>
              </w:rPr>
              <w:t>完成了</w:t>
            </w:r>
            <w:r w:rsidR="000768A4" w:rsidRPr="00047934">
              <w:rPr>
                <w:rFonts w:asciiTheme="minorEastAsia" w:eastAsiaTheme="minorEastAsia" w:hAnsiTheme="minorEastAsia" w:hint="eastAsia"/>
                <w:szCs w:val="21"/>
              </w:rPr>
              <w:t>所负责项目的实施</w:t>
            </w:r>
            <w:r w:rsidR="00B02A1C" w:rsidRPr="00047934"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0768A4" w:rsidRPr="00047934">
              <w:rPr>
                <w:rFonts w:asciiTheme="minorEastAsia" w:eastAsiaTheme="minorEastAsia" w:hAnsiTheme="minorEastAsia" w:hint="eastAsia"/>
                <w:szCs w:val="21"/>
              </w:rPr>
              <w:t>，本项目</w:t>
            </w:r>
            <w:r w:rsidR="00EC3BA6" w:rsidRPr="00047934">
              <w:rPr>
                <w:rFonts w:asciiTheme="minorEastAsia" w:eastAsiaTheme="minorEastAsia" w:hAnsiTheme="minorEastAsia" w:hint="eastAsia"/>
                <w:szCs w:val="21"/>
              </w:rPr>
              <w:t>完成</w:t>
            </w:r>
            <w:r w:rsidR="00B02A1C" w:rsidRPr="00047934">
              <w:rPr>
                <w:rFonts w:asciiTheme="minorEastAsia" w:eastAsiaTheme="minorEastAsia" w:hAnsiTheme="minorEastAsia" w:hint="eastAsia"/>
                <w:szCs w:val="21"/>
              </w:rPr>
              <w:t>后</w:t>
            </w:r>
            <w:r w:rsidR="00EC3BA6" w:rsidRPr="00047934">
              <w:rPr>
                <w:rFonts w:asciiTheme="minorEastAsia" w:eastAsiaTheme="minorEastAsia" w:hAnsiTheme="minorEastAsia" w:hint="eastAsia"/>
                <w:szCs w:val="21"/>
              </w:rPr>
              <w:t>大大改善</w:t>
            </w:r>
            <w:r w:rsidR="00B02A1C" w:rsidRPr="00047934">
              <w:rPr>
                <w:rFonts w:asciiTheme="minorEastAsia" w:eastAsiaTheme="minorEastAsia" w:hAnsiTheme="minorEastAsia" w:hint="eastAsia"/>
                <w:szCs w:val="21"/>
              </w:rPr>
              <w:t>梦溪校区</w:t>
            </w:r>
            <w:r w:rsidR="00EC3BA6" w:rsidRPr="00047934">
              <w:rPr>
                <w:rFonts w:asciiTheme="minorEastAsia" w:eastAsiaTheme="minorEastAsia" w:hAnsiTheme="minorEastAsia" w:hint="eastAsia"/>
                <w:szCs w:val="21"/>
              </w:rPr>
              <w:t>宿舍外观面貌，取得广大师生的一致好评。</w:t>
            </w:r>
            <w:r w:rsidR="00EC3BA6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="00B02A1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="004044E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配合中心</w:t>
            </w:r>
            <w:r w:rsidR="0016172A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主任</w:t>
            </w:r>
            <w:r w:rsidR="00EC3BA6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完成了长山校区63#楼建设相关公寓中心的协助工作以及家具</w:t>
            </w:r>
            <w:r w:rsidR="0016172A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、空调租赁</w:t>
            </w:r>
            <w:r w:rsidR="00EC3BA6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的招标工作，</w:t>
            </w:r>
            <w:r w:rsidR="0016172A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在下半年省委巡视组现场检查中，63#楼家具质量和功能也得到巡视组现场检查人员的认可。</w:t>
            </w:r>
            <w:r w:rsidR="0016172A" w:rsidRPr="0004793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4044EC" w:rsidRPr="0004793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6172A" w:rsidRPr="00047934">
              <w:rPr>
                <w:rFonts w:asciiTheme="minorEastAsia" w:eastAsiaTheme="minorEastAsia" w:hAnsiTheme="minorEastAsia" w:hint="eastAsia"/>
                <w:szCs w:val="21"/>
              </w:rPr>
              <w:t>进入9月份后，配合中心主任完成了梦溪校区C18、C20研究生公寓出新项目的招标需求和招标工作，并于10月份</w:t>
            </w:r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proofErr w:type="gramStart"/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集团总助陈炳权</w:t>
            </w:r>
            <w:proofErr w:type="gramEnd"/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领导下</w:t>
            </w:r>
            <w:r w:rsidR="0016172A" w:rsidRPr="0004793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参与了梦溪校区C18、C20研究生公寓出新项目实施的现场管理工作，仍然秉承了严抓狠管的作风，</w:t>
            </w:r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主动放弃节假日休息时间，</w:t>
            </w:r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克服了施工工期短结算周期紧的困难，在保质保量的前提下如期超量的完成了本项目的所有相关工作。并且有效的控制了预算经费，本项目中标价172万，实际审计价</w:t>
            </w:r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171.53万，</w:t>
            </w:r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获得</w:t>
            </w:r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学校审计</w:t>
            </w:r>
            <w:proofErr w:type="gramStart"/>
            <w:r w:rsidR="003412B9" w:rsidRPr="00047934">
              <w:rPr>
                <w:rFonts w:asciiTheme="minorEastAsia" w:eastAsiaTheme="minorEastAsia" w:hAnsiTheme="minorEastAsia" w:hint="eastAsia"/>
                <w:szCs w:val="21"/>
              </w:rPr>
              <w:t>处</w:t>
            </w:r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相关</w:t>
            </w:r>
            <w:proofErr w:type="gramEnd"/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人员对项目管理的认可。</w:t>
            </w:r>
            <w:r w:rsidR="005365AB" w:rsidRPr="0004793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A40652" w:rsidRPr="00047934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在项目结算期间</w:t>
            </w:r>
            <w:r w:rsidR="00F11D14" w:rsidRPr="0004793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为如期完成省厅要求的结算进度，积极</w:t>
            </w:r>
            <w:r w:rsidR="00F11D14" w:rsidRPr="00047934">
              <w:rPr>
                <w:rFonts w:asciiTheme="minorEastAsia" w:eastAsiaTheme="minorEastAsia" w:hAnsiTheme="minorEastAsia" w:hint="eastAsia"/>
                <w:szCs w:val="21"/>
              </w:rPr>
              <w:t>配合中心</w:t>
            </w:r>
            <w:r w:rsidR="005328BA" w:rsidRPr="00047934">
              <w:rPr>
                <w:rFonts w:asciiTheme="minorEastAsia" w:eastAsiaTheme="minorEastAsia" w:hAnsiTheme="minorEastAsia" w:hint="eastAsia"/>
                <w:szCs w:val="21"/>
              </w:rPr>
              <w:t>主任加班加点、主动协调相关部门及人员，所有工作都在规定时间节点前</w:t>
            </w:r>
            <w:r w:rsidR="00F11D14" w:rsidRPr="00047934">
              <w:rPr>
                <w:rFonts w:asciiTheme="minorEastAsia" w:eastAsiaTheme="minorEastAsia" w:hAnsiTheme="minorEastAsia" w:hint="eastAsia"/>
                <w:szCs w:val="21"/>
              </w:rPr>
              <w:t>保质保量完成</w:t>
            </w:r>
            <w:r w:rsidR="00887B3A" w:rsidRPr="0004793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1B2A8C" w:rsidRPr="00047934">
              <w:rPr>
                <w:rFonts w:asciiTheme="minorEastAsia" w:eastAsiaTheme="minorEastAsia" w:hAnsiTheme="minorEastAsia" w:hint="eastAsia"/>
                <w:szCs w:val="21"/>
              </w:rPr>
              <w:t>6、配合中心主任完成了对公寓中心保洁外包的考核工作进一步完善。7、配合中心主任加强了对西片区洗衣房外包单位的监管工作，取得了一定的效果。</w:t>
            </w:r>
          </w:p>
          <w:p w:rsidR="006C148F" w:rsidRPr="00047934" w:rsidRDefault="00EB0F7F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二、积极组织参加后勤集团和物业中心举办各种的思想理论学习、业务培训以及各项活动，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认真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学习和体会后勤及中心改革思路、步骤，适时恰当地把握好分寸，对职工进行宣传、讨论，统一认识，</w:t>
            </w:r>
            <w:r w:rsidR="006C148F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经常</w:t>
            </w:r>
            <w:r w:rsidR="00417399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组织分管团队成员学习监管工作过程中遇到的问题、难点处理技能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等活动，注意总结经验教训，在工作过程中注重相互沟通，团结群众，提高职工积极性、凝聚力形成合力，取得了一些成绩，都是大家共同努力的结果。注重与相关部门联系、沟通，调整工作安排提高物业中心和后勤形象。</w:t>
            </w:r>
          </w:p>
          <w:p w:rsidR="006C148F" w:rsidRPr="00047934" w:rsidRDefault="00EB0F7F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三、认真对待处理好与各部门的协调关系以及反馈的各种信息，</w:t>
            </w:r>
            <w:r w:rsidR="00417399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维护后勤集团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利益，头脑时刻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保持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清醒，分清轻重缓急，树立大局观，针对各块、各阶段的特点以及要求进行分析，然后有针对的布置和及时稳步落实各项工作。</w:t>
            </w:r>
          </w:p>
          <w:p w:rsidR="006C148F" w:rsidRPr="00047934" w:rsidRDefault="00EB0F7F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四、</w:t>
            </w:r>
            <w:r w:rsidR="00AF3BDC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在廉洁自律方面，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坚持以诚待人、严于律己，在日常工作中能够身处第一线与同事们共同奋战，共甘苦，凡事以大局为重，不计个人得失，确保稳定团结，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努力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做到大事讲原则，小事讲风格，</w:t>
            </w:r>
            <w:proofErr w:type="gramStart"/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共事讲</w:t>
            </w:r>
            <w:proofErr w:type="gramEnd"/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团结，办事讲效率。</w:t>
            </w:r>
          </w:p>
          <w:p w:rsidR="006C148F" w:rsidRPr="00047934" w:rsidRDefault="00EB0F7F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五、在安全工作方面，注意宣传，提高工作及个人安全防范意识，不定时检查运行情况，发现问题</w:t>
            </w:r>
            <w:r w:rsidRPr="00047934">
              <w:rPr>
                <w:rFonts w:asciiTheme="minorEastAsia" w:eastAsiaTheme="minorEastAsia" w:hAnsiTheme="minorEastAsia" w:hint="eastAsia"/>
                <w:szCs w:val="21"/>
              </w:rPr>
              <w:t>及时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处理或与相关部门沟通解决，全年所</w:t>
            </w:r>
            <w:r w:rsidR="00417399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管区域各项工作运行平稳。</w:t>
            </w:r>
          </w:p>
          <w:p w:rsidR="008D609A" w:rsidRPr="00047934" w:rsidRDefault="005365AB" w:rsidP="008D609A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仿宋_GB2312"/>
                <w:szCs w:val="21"/>
                <w:lang w:val="zh-CN"/>
              </w:rPr>
            </w:pP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通过一年多的回顾，2024年的工作就是不停的与时间赛跑，在工作中进步，</w:t>
            </w:r>
            <w:r w:rsidR="00EB0F7F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在工作中也存在</w:t>
            </w:r>
            <w:r w:rsidR="00EB0F7F" w:rsidRPr="00047934">
              <w:rPr>
                <w:rFonts w:asciiTheme="minorEastAsia" w:eastAsiaTheme="minorEastAsia" w:hAnsiTheme="minorEastAsia" w:hint="eastAsia"/>
                <w:szCs w:val="21"/>
              </w:rPr>
              <w:t>一些</w:t>
            </w:r>
            <w:r w:rsidR="00EB0F7F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不足之处，有待进一步改正。我将更加激励自己，进一步转变观念，提高自己业务素质和政治素质，力争在本职岗位上做出优异的业绩。</w:t>
            </w:r>
          </w:p>
          <w:p w:rsidR="00D04DCF" w:rsidRPr="00047934" w:rsidRDefault="00D04DCF" w:rsidP="00047934">
            <w:pPr>
              <w:spacing w:line="276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47934">
              <w:rPr>
                <w:rFonts w:ascii="仿宋_GB2312" w:eastAsia="仿宋_GB2312" w:cs="仿宋_GB2312" w:hint="eastAsia"/>
                <w:bCs/>
                <w:szCs w:val="21"/>
                <w:lang w:val="zh-CN"/>
              </w:rPr>
              <w:t xml:space="preserve">                          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签名：</w:t>
            </w:r>
            <w:proofErr w:type="gramStart"/>
            <w:r w:rsidR="0004793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贡立平</w:t>
            </w:r>
            <w:proofErr w:type="gramEnd"/>
          </w:p>
          <w:p w:rsidR="00D04DCF" w:rsidRPr="00047934" w:rsidRDefault="00D04DCF" w:rsidP="00047934">
            <w:pPr>
              <w:spacing w:line="276" w:lineRule="auto"/>
              <w:ind w:firstLineChars="200" w:firstLine="420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  <w:r w:rsidRPr="000479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                               </w:t>
            </w:r>
            <w:r w:rsidR="0004793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2024</w:t>
            </w:r>
            <w:r w:rsidRPr="000479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  <w:r w:rsidRPr="000479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04793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  <w:r w:rsidRPr="000479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Pr="000479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="00047934"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  <w:r w:rsidRPr="000479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Pr="000479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D04DCF" w:rsidTr="00B24DC6">
        <w:trPr>
          <w:trHeight w:val="4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E70D19" w:rsidP="004A42B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 w:rsidRPr="00E70D19">
              <w:rPr>
                <w:rFonts w:ascii="仿宋_GB2312" w:eastAsia="仿宋_GB2312" w:cs="仿宋_GB2312" w:hint="eastAsia"/>
                <w:bCs/>
                <w:sz w:val="24"/>
              </w:rPr>
              <w:t>称</w:t>
            </w:r>
            <w:r>
              <w:rPr>
                <w:rFonts w:ascii="仿宋_GB2312" w:eastAsia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bCs/>
                <w:sz w:val="24"/>
              </w:rPr>
              <w:t xml:space="preserve"> </w:t>
            </w:r>
            <w:r w:rsidRPr="00E70D19">
              <w:rPr>
                <w:rFonts w:ascii="仿宋_GB2312" w:eastAsia="仿宋_GB2312" w:cs="仿宋_GB2312" w:hint="eastAsia"/>
                <w:bCs/>
                <w:sz w:val="24"/>
              </w:rPr>
              <w:t>职</w:t>
            </w:r>
          </w:p>
        </w:tc>
      </w:tr>
      <w:tr w:rsidR="00D04DCF" w:rsidTr="004A42B9">
        <w:trPr>
          <w:trHeight w:val="536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Pr="008D609A" w:rsidRDefault="00D04DCF" w:rsidP="008D609A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D609A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Pr="008D609A" w:rsidRDefault="00D04DCF" w:rsidP="008D609A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D609A">
              <w:rPr>
                <w:rFonts w:asciiTheme="minorEastAsia" w:eastAsiaTheme="minorEastAsia" w:hAnsiTheme="minorEastAsia" w:hint="eastAsia"/>
                <w:sz w:val="24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D04DCF" w:rsidTr="004A42B9">
        <w:trPr>
          <w:trHeight w:val="49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D04DCF" w:rsidTr="00B24DC6">
        <w:trPr>
          <w:trHeight w:val="112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D04DCF" w:rsidRDefault="00D04DCF" w:rsidP="007B6CD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4DCF" w:rsidRDefault="00D04DCF" w:rsidP="007B6CD6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bCs/>
                <w:sz w:val="24"/>
                <w:lang w:val="zh-CN"/>
              </w:rPr>
            </w:pPr>
            <w:bookmarkStart w:id="0" w:name="_GoBack"/>
            <w:bookmarkEnd w:id="0"/>
          </w:p>
          <w:p w:rsidR="00D04DCF" w:rsidRDefault="00D04DCF" w:rsidP="007B6CD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D04DCF" w:rsidRDefault="00D04DCF" w:rsidP="007B6CD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D04DCF" w:rsidRDefault="00D04DCF" w:rsidP="00D04DCF">
      <w:pPr>
        <w:autoSpaceDE w:val="0"/>
        <w:autoSpaceDN w:val="0"/>
        <w:adjustRightInd w:val="0"/>
        <w:rPr>
          <w:rFonts w:ascii="仿宋_GB2312" w:eastAsia="仿宋_GB2312" w:cs="仿宋_GB2312"/>
          <w:sz w:val="24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D04DCF" w:rsidSect="0020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F4" w:rsidRDefault="006C49F4" w:rsidP="00D04DCF">
      <w:r>
        <w:separator/>
      </w:r>
    </w:p>
  </w:endnote>
  <w:endnote w:type="continuationSeparator" w:id="0">
    <w:p w:rsidR="006C49F4" w:rsidRDefault="006C49F4" w:rsidP="00D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F4" w:rsidRDefault="006C49F4" w:rsidP="00D04DCF">
      <w:r>
        <w:separator/>
      </w:r>
    </w:p>
  </w:footnote>
  <w:footnote w:type="continuationSeparator" w:id="0">
    <w:p w:rsidR="006C49F4" w:rsidRDefault="006C49F4" w:rsidP="00D0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DCF"/>
    <w:rsid w:val="0003681C"/>
    <w:rsid w:val="00047934"/>
    <w:rsid w:val="000768A4"/>
    <w:rsid w:val="00091341"/>
    <w:rsid w:val="00093271"/>
    <w:rsid w:val="000F3A83"/>
    <w:rsid w:val="001123C5"/>
    <w:rsid w:val="001451CF"/>
    <w:rsid w:val="0016172A"/>
    <w:rsid w:val="00185830"/>
    <w:rsid w:val="001B2A8C"/>
    <w:rsid w:val="0020535B"/>
    <w:rsid w:val="0021315D"/>
    <w:rsid w:val="00227F88"/>
    <w:rsid w:val="002B18C4"/>
    <w:rsid w:val="00303199"/>
    <w:rsid w:val="003236E8"/>
    <w:rsid w:val="00325CAF"/>
    <w:rsid w:val="003412B9"/>
    <w:rsid w:val="003B329D"/>
    <w:rsid w:val="004044EC"/>
    <w:rsid w:val="00417399"/>
    <w:rsid w:val="00447772"/>
    <w:rsid w:val="00497252"/>
    <w:rsid w:val="004A42B9"/>
    <w:rsid w:val="004C0ABE"/>
    <w:rsid w:val="004C0AE0"/>
    <w:rsid w:val="004D7694"/>
    <w:rsid w:val="0050541E"/>
    <w:rsid w:val="005328BA"/>
    <w:rsid w:val="005365AB"/>
    <w:rsid w:val="00553F6D"/>
    <w:rsid w:val="005A5C41"/>
    <w:rsid w:val="005A7DBD"/>
    <w:rsid w:val="005B7193"/>
    <w:rsid w:val="005C4E77"/>
    <w:rsid w:val="005D04A3"/>
    <w:rsid w:val="005D7CB5"/>
    <w:rsid w:val="0064277A"/>
    <w:rsid w:val="006644CC"/>
    <w:rsid w:val="006B3A4D"/>
    <w:rsid w:val="006C148F"/>
    <w:rsid w:val="006C49F4"/>
    <w:rsid w:val="006E7304"/>
    <w:rsid w:val="006F70C0"/>
    <w:rsid w:val="00746917"/>
    <w:rsid w:val="007F28C1"/>
    <w:rsid w:val="00887B3A"/>
    <w:rsid w:val="008D609A"/>
    <w:rsid w:val="008E1440"/>
    <w:rsid w:val="008E2156"/>
    <w:rsid w:val="008F3083"/>
    <w:rsid w:val="00901B31"/>
    <w:rsid w:val="00905148"/>
    <w:rsid w:val="00920D6D"/>
    <w:rsid w:val="00954785"/>
    <w:rsid w:val="00994A35"/>
    <w:rsid w:val="00A06DDE"/>
    <w:rsid w:val="00A40652"/>
    <w:rsid w:val="00AF3BDC"/>
    <w:rsid w:val="00B02A1C"/>
    <w:rsid w:val="00B24DC6"/>
    <w:rsid w:val="00B24E60"/>
    <w:rsid w:val="00B422F2"/>
    <w:rsid w:val="00BA1FF4"/>
    <w:rsid w:val="00BB4980"/>
    <w:rsid w:val="00BD7EA5"/>
    <w:rsid w:val="00C13CE9"/>
    <w:rsid w:val="00C435EF"/>
    <w:rsid w:val="00D04DCF"/>
    <w:rsid w:val="00D67513"/>
    <w:rsid w:val="00DB2676"/>
    <w:rsid w:val="00E4205C"/>
    <w:rsid w:val="00E70D19"/>
    <w:rsid w:val="00E80A64"/>
    <w:rsid w:val="00E931FD"/>
    <w:rsid w:val="00E94F42"/>
    <w:rsid w:val="00EB0F7F"/>
    <w:rsid w:val="00EC3BA6"/>
    <w:rsid w:val="00EF038C"/>
    <w:rsid w:val="00F11D14"/>
    <w:rsid w:val="00F379DA"/>
    <w:rsid w:val="00FB31A6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A2809"/>
  <w15:docId w15:val="{C304E758-479A-4676-918E-193382B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D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DCF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EB0F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正文文本缩进 2 字符"/>
    <w:basedOn w:val="a0"/>
    <w:link w:val="2"/>
    <w:uiPriority w:val="99"/>
    <w:semiHidden/>
    <w:rsid w:val="00EB0F7F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27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42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王微</cp:lastModifiedBy>
  <cp:revision>5</cp:revision>
  <cp:lastPrinted>2023-12-20T01:10:00Z</cp:lastPrinted>
  <dcterms:created xsi:type="dcterms:W3CDTF">2024-12-19T02:18:00Z</dcterms:created>
  <dcterms:modified xsi:type="dcterms:W3CDTF">2024-12-19T07:27:00Z</dcterms:modified>
</cp:coreProperties>
</file>